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rFonts w:ascii="Arial" w:eastAsia="Calibri" w:hAnsi="Arial" w:cs="Times New Roman"/>
          <w:b w:val="0"/>
          <w:bCs w:val="0"/>
          <w:color w:val="auto"/>
          <w:sz w:val="24"/>
          <w:szCs w:val="22"/>
          <w:lang w:val="en-GB"/>
        </w:rPr>
        <w:id w:val="245923837"/>
        <w:docPartObj>
          <w:docPartGallery w:val="Table of Contents"/>
          <w:docPartUnique/>
        </w:docPartObj>
      </w:sdtPr>
      <w:sdtEndPr>
        <w:rPr>
          <w:noProof/>
        </w:rPr>
      </w:sdtEndPr>
      <w:sdtContent>
        <w:p w14:paraId="1D634070" w14:textId="1BF45456" w:rsidR="00776CE1" w:rsidRPr="006C281F" w:rsidRDefault="00776CE1">
          <w:pPr>
            <w:pStyle w:val="TOCHeading"/>
            <w:rPr>
              <w:color w:val="000000" w:themeColor="text1"/>
            </w:rPr>
          </w:pPr>
          <w:r w:rsidRPr="006C281F">
            <w:rPr>
              <w:color w:val="000000" w:themeColor="text1"/>
            </w:rPr>
            <w:t>Table of Contents</w:t>
          </w:r>
        </w:p>
        <w:p w14:paraId="78024B2C" w14:textId="3B77DB44" w:rsidR="00C92B3A" w:rsidRDefault="00776CE1">
          <w:pPr>
            <w:pStyle w:val="TOC1"/>
            <w:tabs>
              <w:tab w:val="right" w:leader="dot" w:pos="9010"/>
            </w:tabs>
            <w:rPr>
              <w:rFonts w:asciiTheme="minorHAnsi" w:eastAsiaTheme="minorEastAsia" w:hAnsiTheme="minorHAnsi" w:cstheme="minorBidi"/>
              <w:b w:val="0"/>
              <w:bCs w:val="0"/>
              <w:i w:val="0"/>
              <w:iCs w:val="0"/>
              <w:noProof/>
              <w:kern w:val="2"/>
              <w:lang w:eastAsia="en-GB"/>
              <w14:ligatures w14:val="standardContextual"/>
            </w:rPr>
          </w:pPr>
          <w:r>
            <w:rPr>
              <w:i w:val="0"/>
              <w:iCs w:val="0"/>
            </w:rPr>
            <w:fldChar w:fldCharType="begin"/>
          </w:r>
          <w:r>
            <w:rPr>
              <w:i w:val="0"/>
              <w:iCs w:val="0"/>
            </w:rPr>
            <w:instrText xml:space="preserve"> TOC \o "1-3" \h \z \u </w:instrText>
          </w:r>
          <w:r>
            <w:rPr>
              <w:i w:val="0"/>
              <w:iCs w:val="0"/>
            </w:rPr>
            <w:fldChar w:fldCharType="separate"/>
          </w:r>
          <w:hyperlink w:anchor="_Toc236399475" w:history="1">
            <w:r w:rsidR="00C92B3A" w:rsidRPr="0096097D">
              <w:rPr>
                <w:rStyle w:val="Hyperlink"/>
                <w:rFonts w:cs="Arial"/>
                <w:noProof/>
              </w:rPr>
              <w:t>Abstract</w:t>
            </w:r>
            <w:r w:rsidR="00C92B3A">
              <w:rPr>
                <w:noProof/>
                <w:webHidden/>
              </w:rPr>
              <w:tab/>
            </w:r>
            <w:r w:rsidR="00C92B3A">
              <w:rPr>
                <w:noProof/>
                <w:webHidden/>
              </w:rPr>
              <w:fldChar w:fldCharType="begin"/>
            </w:r>
            <w:r w:rsidR="00C92B3A">
              <w:rPr>
                <w:noProof/>
                <w:webHidden/>
              </w:rPr>
              <w:instrText xml:space="preserve"> PAGEREF _Toc236399475 \h </w:instrText>
            </w:r>
            <w:r w:rsidR="00C92B3A">
              <w:rPr>
                <w:noProof/>
                <w:webHidden/>
              </w:rPr>
            </w:r>
            <w:r w:rsidR="00C92B3A">
              <w:rPr>
                <w:noProof/>
                <w:webHidden/>
              </w:rPr>
              <w:fldChar w:fldCharType="separate"/>
            </w:r>
            <w:r w:rsidR="00C92B3A">
              <w:rPr>
                <w:noProof/>
                <w:webHidden/>
              </w:rPr>
              <w:t>1</w:t>
            </w:r>
            <w:r w:rsidR="00C92B3A">
              <w:rPr>
                <w:noProof/>
                <w:webHidden/>
              </w:rPr>
              <w:fldChar w:fldCharType="end"/>
            </w:r>
          </w:hyperlink>
        </w:p>
        <w:p w14:paraId="0B0AD132" w14:textId="701CA2CC" w:rsidR="00C92B3A" w:rsidRDefault="00C92B3A">
          <w:pPr>
            <w:pStyle w:val="TOC1"/>
            <w:tabs>
              <w:tab w:val="left" w:pos="480"/>
              <w:tab w:val="right" w:leader="dot" w:pos="9010"/>
            </w:tabs>
            <w:rPr>
              <w:rFonts w:asciiTheme="minorHAnsi" w:eastAsiaTheme="minorEastAsia" w:hAnsiTheme="minorHAnsi" w:cstheme="minorBidi"/>
              <w:b w:val="0"/>
              <w:bCs w:val="0"/>
              <w:i w:val="0"/>
              <w:iCs w:val="0"/>
              <w:noProof/>
              <w:kern w:val="2"/>
              <w:lang w:eastAsia="en-GB"/>
              <w14:ligatures w14:val="standardContextual"/>
            </w:rPr>
          </w:pPr>
          <w:hyperlink w:anchor="_Toc236399476" w:history="1">
            <w:r w:rsidRPr="0096097D">
              <w:rPr>
                <w:rStyle w:val="Hyperlink"/>
                <w:rFonts w:cs="Arial"/>
                <w:noProof/>
              </w:rPr>
              <w:t>1.</w:t>
            </w:r>
            <w:r>
              <w:rPr>
                <w:rFonts w:asciiTheme="minorHAnsi" w:eastAsiaTheme="minorEastAsia" w:hAnsiTheme="minorHAnsi" w:cstheme="minorBidi"/>
                <w:b w:val="0"/>
                <w:bCs w:val="0"/>
                <w:i w:val="0"/>
                <w:iCs w:val="0"/>
                <w:noProof/>
                <w:kern w:val="2"/>
                <w:lang w:eastAsia="en-GB"/>
                <w14:ligatures w14:val="standardContextual"/>
              </w:rPr>
              <w:tab/>
            </w:r>
            <w:r w:rsidRPr="0096097D">
              <w:rPr>
                <w:rStyle w:val="Hyperlink"/>
                <w:rFonts w:cs="Arial"/>
                <w:noProof/>
              </w:rPr>
              <w:t>Introduction</w:t>
            </w:r>
            <w:r>
              <w:rPr>
                <w:noProof/>
                <w:webHidden/>
              </w:rPr>
              <w:tab/>
            </w:r>
            <w:r>
              <w:rPr>
                <w:noProof/>
                <w:webHidden/>
              </w:rPr>
              <w:fldChar w:fldCharType="begin"/>
            </w:r>
            <w:r>
              <w:rPr>
                <w:noProof/>
                <w:webHidden/>
              </w:rPr>
              <w:instrText xml:space="preserve"> PAGEREF _Toc236399476 \h </w:instrText>
            </w:r>
            <w:r>
              <w:rPr>
                <w:noProof/>
                <w:webHidden/>
              </w:rPr>
            </w:r>
            <w:r>
              <w:rPr>
                <w:noProof/>
                <w:webHidden/>
              </w:rPr>
              <w:fldChar w:fldCharType="separate"/>
            </w:r>
            <w:r>
              <w:rPr>
                <w:noProof/>
                <w:webHidden/>
              </w:rPr>
              <w:t>2</w:t>
            </w:r>
            <w:r>
              <w:rPr>
                <w:noProof/>
                <w:webHidden/>
              </w:rPr>
              <w:fldChar w:fldCharType="end"/>
            </w:r>
          </w:hyperlink>
        </w:p>
        <w:p w14:paraId="39082888" w14:textId="75CE65BC" w:rsidR="00C92B3A" w:rsidRDefault="00C92B3A">
          <w:pPr>
            <w:pStyle w:val="TOC1"/>
            <w:tabs>
              <w:tab w:val="left" w:pos="480"/>
              <w:tab w:val="right" w:leader="dot" w:pos="9010"/>
            </w:tabs>
            <w:rPr>
              <w:rFonts w:asciiTheme="minorHAnsi" w:eastAsiaTheme="minorEastAsia" w:hAnsiTheme="minorHAnsi" w:cstheme="minorBidi"/>
              <w:b w:val="0"/>
              <w:bCs w:val="0"/>
              <w:i w:val="0"/>
              <w:iCs w:val="0"/>
              <w:noProof/>
              <w:kern w:val="2"/>
              <w:lang w:eastAsia="en-GB"/>
              <w14:ligatures w14:val="standardContextual"/>
            </w:rPr>
          </w:pPr>
          <w:hyperlink w:anchor="_Toc236399477" w:history="1">
            <w:r w:rsidRPr="0096097D">
              <w:rPr>
                <w:rStyle w:val="Hyperlink"/>
                <w:rFonts w:cs="Arial"/>
                <w:noProof/>
              </w:rPr>
              <w:t>2.</w:t>
            </w:r>
            <w:r>
              <w:rPr>
                <w:rFonts w:asciiTheme="minorHAnsi" w:eastAsiaTheme="minorEastAsia" w:hAnsiTheme="minorHAnsi" w:cstheme="minorBidi"/>
                <w:b w:val="0"/>
                <w:bCs w:val="0"/>
                <w:i w:val="0"/>
                <w:iCs w:val="0"/>
                <w:noProof/>
                <w:kern w:val="2"/>
                <w:lang w:eastAsia="en-GB"/>
                <w14:ligatures w14:val="standardContextual"/>
              </w:rPr>
              <w:tab/>
            </w:r>
            <w:r w:rsidRPr="0096097D">
              <w:rPr>
                <w:rStyle w:val="Hyperlink"/>
                <w:rFonts w:cs="Arial"/>
                <w:noProof/>
              </w:rPr>
              <w:t>Research Aims, Question(s) and Research Objectives</w:t>
            </w:r>
            <w:r>
              <w:rPr>
                <w:noProof/>
                <w:webHidden/>
              </w:rPr>
              <w:tab/>
            </w:r>
            <w:r>
              <w:rPr>
                <w:noProof/>
                <w:webHidden/>
              </w:rPr>
              <w:fldChar w:fldCharType="begin"/>
            </w:r>
            <w:r>
              <w:rPr>
                <w:noProof/>
                <w:webHidden/>
              </w:rPr>
              <w:instrText xml:space="preserve"> PAGEREF _Toc236399477 \h </w:instrText>
            </w:r>
            <w:r>
              <w:rPr>
                <w:noProof/>
                <w:webHidden/>
              </w:rPr>
            </w:r>
            <w:r>
              <w:rPr>
                <w:noProof/>
                <w:webHidden/>
              </w:rPr>
              <w:fldChar w:fldCharType="separate"/>
            </w:r>
            <w:r>
              <w:rPr>
                <w:noProof/>
                <w:webHidden/>
              </w:rPr>
              <w:t>3</w:t>
            </w:r>
            <w:r>
              <w:rPr>
                <w:noProof/>
                <w:webHidden/>
              </w:rPr>
              <w:fldChar w:fldCharType="end"/>
            </w:r>
          </w:hyperlink>
        </w:p>
        <w:p w14:paraId="0907BA2F" w14:textId="4FCB2E37"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78" w:history="1">
            <w:r w:rsidRPr="0096097D">
              <w:rPr>
                <w:rStyle w:val="Hyperlink"/>
                <w:rFonts w:cs="Arial"/>
                <w:noProof/>
              </w:rPr>
              <w:t>Research Aim</w:t>
            </w:r>
            <w:r>
              <w:rPr>
                <w:noProof/>
                <w:webHidden/>
              </w:rPr>
              <w:tab/>
            </w:r>
            <w:r>
              <w:rPr>
                <w:noProof/>
                <w:webHidden/>
              </w:rPr>
              <w:fldChar w:fldCharType="begin"/>
            </w:r>
            <w:r>
              <w:rPr>
                <w:noProof/>
                <w:webHidden/>
              </w:rPr>
              <w:instrText xml:space="preserve"> PAGEREF _Toc236399478 \h </w:instrText>
            </w:r>
            <w:r>
              <w:rPr>
                <w:noProof/>
                <w:webHidden/>
              </w:rPr>
            </w:r>
            <w:r>
              <w:rPr>
                <w:noProof/>
                <w:webHidden/>
              </w:rPr>
              <w:fldChar w:fldCharType="separate"/>
            </w:r>
            <w:r>
              <w:rPr>
                <w:noProof/>
                <w:webHidden/>
              </w:rPr>
              <w:t>3</w:t>
            </w:r>
            <w:r>
              <w:rPr>
                <w:noProof/>
                <w:webHidden/>
              </w:rPr>
              <w:fldChar w:fldCharType="end"/>
            </w:r>
          </w:hyperlink>
        </w:p>
        <w:p w14:paraId="087E4936" w14:textId="0DC25732"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79" w:history="1">
            <w:r w:rsidRPr="0096097D">
              <w:rPr>
                <w:rStyle w:val="Hyperlink"/>
                <w:rFonts w:cs="Arial"/>
                <w:noProof/>
              </w:rPr>
              <w:t>Research Question</w:t>
            </w:r>
            <w:r>
              <w:rPr>
                <w:noProof/>
                <w:webHidden/>
              </w:rPr>
              <w:tab/>
            </w:r>
            <w:r>
              <w:rPr>
                <w:noProof/>
                <w:webHidden/>
              </w:rPr>
              <w:fldChar w:fldCharType="begin"/>
            </w:r>
            <w:r>
              <w:rPr>
                <w:noProof/>
                <w:webHidden/>
              </w:rPr>
              <w:instrText xml:space="preserve"> PAGEREF _Toc236399479 \h </w:instrText>
            </w:r>
            <w:r>
              <w:rPr>
                <w:noProof/>
                <w:webHidden/>
              </w:rPr>
            </w:r>
            <w:r>
              <w:rPr>
                <w:noProof/>
                <w:webHidden/>
              </w:rPr>
              <w:fldChar w:fldCharType="separate"/>
            </w:r>
            <w:r>
              <w:rPr>
                <w:noProof/>
                <w:webHidden/>
              </w:rPr>
              <w:t>4</w:t>
            </w:r>
            <w:r>
              <w:rPr>
                <w:noProof/>
                <w:webHidden/>
              </w:rPr>
              <w:fldChar w:fldCharType="end"/>
            </w:r>
          </w:hyperlink>
        </w:p>
        <w:p w14:paraId="6FCB4F91" w14:textId="22CBD328"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0" w:history="1">
            <w:r w:rsidRPr="0096097D">
              <w:rPr>
                <w:rStyle w:val="Hyperlink"/>
                <w:rFonts w:cs="Arial"/>
                <w:noProof/>
              </w:rPr>
              <w:t>Research Objectives</w:t>
            </w:r>
            <w:r>
              <w:rPr>
                <w:noProof/>
                <w:webHidden/>
              </w:rPr>
              <w:tab/>
            </w:r>
            <w:r>
              <w:rPr>
                <w:noProof/>
                <w:webHidden/>
              </w:rPr>
              <w:fldChar w:fldCharType="begin"/>
            </w:r>
            <w:r>
              <w:rPr>
                <w:noProof/>
                <w:webHidden/>
              </w:rPr>
              <w:instrText xml:space="preserve"> PAGEREF _Toc236399480 \h </w:instrText>
            </w:r>
            <w:r>
              <w:rPr>
                <w:noProof/>
                <w:webHidden/>
              </w:rPr>
            </w:r>
            <w:r>
              <w:rPr>
                <w:noProof/>
                <w:webHidden/>
              </w:rPr>
              <w:fldChar w:fldCharType="separate"/>
            </w:r>
            <w:r>
              <w:rPr>
                <w:noProof/>
                <w:webHidden/>
              </w:rPr>
              <w:t>4</w:t>
            </w:r>
            <w:r>
              <w:rPr>
                <w:noProof/>
                <w:webHidden/>
              </w:rPr>
              <w:fldChar w:fldCharType="end"/>
            </w:r>
          </w:hyperlink>
        </w:p>
        <w:p w14:paraId="65B85B4B" w14:textId="72B160C6" w:rsidR="00C92B3A" w:rsidRDefault="00C92B3A">
          <w:pPr>
            <w:pStyle w:val="TOC1"/>
            <w:tabs>
              <w:tab w:val="left" w:pos="480"/>
              <w:tab w:val="right" w:leader="dot" w:pos="9010"/>
            </w:tabs>
            <w:rPr>
              <w:rFonts w:asciiTheme="minorHAnsi" w:eastAsiaTheme="minorEastAsia" w:hAnsiTheme="minorHAnsi" w:cstheme="minorBidi"/>
              <w:b w:val="0"/>
              <w:bCs w:val="0"/>
              <w:i w:val="0"/>
              <w:iCs w:val="0"/>
              <w:noProof/>
              <w:kern w:val="2"/>
              <w:lang w:eastAsia="en-GB"/>
              <w14:ligatures w14:val="standardContextual"/>
            </w:rPr>
          </w:pPr>
          <w:hyperlink w:anchor="_Toc236399481" w:history="1">
            <w:r w:rsidRPr="0096097D">
              <w:rPr>
                <w:rStyle w:val="Hyperlink"/>
                <w:rFonts w:cs="Arial"/>
                <w:noProof/>
              </w:rPr>
              <w:t>3.</w:t>
            </w:r>
            <w:r>
              <w:rPr>
                <w:rFonts w:asciiTheme="minorHAnsi" w:eastAsiaTheme="minorEastAsia" w:hAnsiTheme="minorHAnsi" w:cstheme="minorBidi"/>
                <w:b w:val="0"/>
                <w:bCs w:val="0"/>
                <w:i w:val="0"/>
                <w:iCs w:val="0"/>
                <w:noProof/>
                <w:kern w:val="2"/>
                <w:lang w:eastAsia="en-GB"/>
                <w14:ligatures w14:val="standardContextual"/>
              </w:rPr>
              <w:tab/>
            </w:r>
            <w:r w:rsidRPr="0096097D">
              <w:rPr>
                <w:rStyle w:val="Hyperlink"/>
                <w:rFonts w:cs="Arial"/>
                <w:noProof/>
              </w:rPr>
              <w:t>Literature review</w:t>
            </w:r>
            <w:r>
              <w:rPr>
                <w:noProof/>
                <w:webHidden/>
              </w:rPr>
              <w:tab/>
            </w:r>
            <w:r>
              <w:rPr>
                <w:noProof/>
                <w:webHidden/>
              </w:rPr>
              <w:fldChar w:fldCharType="begin"/>
            </w:r>
            <w:r>
              <w:rPr>
                <w:noProof/>
                <w:webHidden/>
              </w:rPr>
              <w:instrText xml:space="preserve"> PAGEREF _Toc236399481 \h </w:instrText>
            </w:r>
            <w:r>
              <w:rPr>
                <w:noProof/>
                <w:webHidden/>
              </w:rPr>
            </w:r>
            <w:r>
              <w:rPr>
                <w:noProof/>
                <w:webHidden/>
              </w:rPr>
              <w:fldChar w:fldCharType="separate"/>
            </w:r>
            <w:r>
              <w:rPr>
                <w:noProof/>
                <w:webHidden/>
              </w:rPr>
              <w:t>5</w:t>
            </w:r>
            <w:r>
              <w:rPr>
                <w:noProof/>
                <w:webHidden/>
              </w:rPr>
              <w:fldChar w:fldCharType="end"/>
            </w:r>
          </w:hyperlink>
        </w:p>
        <w:p w14:paraId="6C93428E" w14:textId="6D7BB14D" w:rsidR="00C92B3A" w:rsidRDefault="00C92B3A">
          <w:pPr>
            <w:pStyle w:val="TOC1"/>
            <w:tabs>
              <w:tab w:val="left" w:pos="480"/>
              <w:tab w:val="right" w:leader="dot" w:pos="9010"/>
            </w:tabs>
            <w:rPr>
              <w:rFonts w:asciiTheme="minorHAnsi" w:eastAsiaTheme="minorEastAsia" w:hAnsiTheme="minorHAnsi" w:cstheme="minorBidi"/>
              <w:b w:val="0"/>
              <w:bCs w:val="0"/>
              <w:i w:val="0"/>
              <w:iCs w:val="0"/>
              <w:noProof/>
              <w:kern w:val="2"/>
              <w:lang w:eastAsia="en-GB"/>
              <w14:ligatures w14:val="standardContextual"/>
            </w:rPr>
          </w:pPr>
          <w:hyperlink w:anchor="_Toc236399482" w:history="1">
            <w:r w:rsidRPr="0096097D">
              <w:rPr>
                <w:rStyle w:val="Hyperlink"/>
                <w:rFonts w:cs="Arial"/>
                <w:noProof/>
              </w:rPr>
              <w:t>4.</w:t>
            </w:r>
            <w:r>
              <w:rPr>
                <w:rFonts w:asciiTheme="minorHAnsi" w:eastAsiaTheme="minorEastAsia" w:hAnsiTheme="minorHAnsi" w:cstheme="minorBidi"/>
                <w:b w:val="0"/>
                <w:bCs w:val="0"/>
                <w:i w:val="0"/>
                <w:iCs w:val="0"/>
                <w:noProof/>
                <w:kern w:val="2"/>
                <w:lang w:eastAsia="en-GB"/>
                <w14:ligatures w14:val="standardContextual"/>
              </w:rPr>
              <w:tab/>
            </w:r>
            <w:r w:rsidRPr="0096097D">
              <w:rPr>
                <w:rStyle w:val="Hyperlink"/>
                <w:rFonts w:cs="Arial"/>
                <w:noProof/>
              </w:rPr>
              <w:t>Methodology</w:t>
            </w:r>
            <w:r>
              <w:rPr>
                <w:noProof/>
                <w:webHidden/>
              </w:rPr>
              <w:tab/>
            </w:r>
            <w:r>
              <w:rPr>
                <w:noProof/>
                <w:webHidden/>
              </w:rPr>
              <w:fldChar w:fldCharType="begin"/>
            </w:r>
            <w:r>
              <w:rPr>
                <w:noProof/>
                <w:webHidden/>
              </w:rPr>
              <w:instrText xml:space="preserve"> PAGEREF _Toc236399482 \h </w:instrText>
            </w:r>
            <w:r>
              <w:rPr>
                <w:noProof/>
                <w:webHidden/>
              </w:rPr>
            </w:r>
            <w:r>
              <w:rPr>
                <w:noProof/>
                <w:webHidden/>
              </w:rPr>
              <w:fldChar w:fldCharType="separate"/>
            </w:r>
            <w:r>
              <w:rPr>
                <w:noProof/>
                <w:webHidden/>
              </w:rPr>
              <w:t>8</w:t>
            </w:r>
            <w:r>
              <w:rPr>
                <w:noProof/>
                <w:webHidden/>
              </w:rPr>
              <w:fldChar w:fldCharType="end"/>
            </w:r>
          </w:hyperlink>
        </w:p>
        <w:p w14:paraId="686D3A85" w14:textId="69B2BFA7"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3" w:history="1">
            <w:r w:rsidRPr="0096097D">
              <w:rPr>
                <w:rStyle w:val="Hyperlink"/>
                <w:rFonts w:cs="Arial"/>
                <w:noProof/>
              </w:rPr>
              <w:t>4.1 Philosophy</w:t>
            </w:r>
            <w:r>
              <w:rPr>
                <w:noProof/>
                <w:webHidden/>
              </w:rPr>
              <w:tab/>
            </w:r>
            <w:r>
              <w:rPr>
                <w:noProof/>
                <w:webHidden/>
              </w:rPr>
              <w:fldChar w:fldCharType="begin"/>
            </w:r>
            <w:r>
              <w:rPr>
                <w:noProof/>
                <w:webHidden/>
              </w:rPr>
              <w:instrText xml:space="preserve"> PAGEREF _Toc236399483 \h </w:instrText>
            </w:r>
            <w:r>
              <w:rPr>
                <w:noProof/>
                <w:webHidden/>
              </w:rPr>
            </w:r>
            <w:r>
              <w:rPr>
                <w:noProof/>
                <w:webHidden/>
              </w:rPr>
              <w:fldChar w:fldCharType="separate"/>
            </w:r>
            <w:r>
              <w:rPr>
                <w:noProof/>
                <w:webHidden/>
              </w:rPr>
              <w:t>9</w:t>
            </w:r>
            <w:r>
              <w:rPr>
                <w:noProof/>
                <w:webHidden/>
              </w:rPr>
              <w:fldChar w:fldCharType="end"/>
            </w:r>
          </w:hyperlink>
        </w:p>
        <w:p w14:paraId="416AE099" w14:textId="109114F5"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4" w:history="1">
            <w:r w:rsidRPr="0096097D">
              <w:rPr>
                <w:rStyle w:val="Hyperlink"/>
                <w:rFonts w:cs="Arial"/>
                <w:noProof/>
              </w:rPr>
              <w:t>4.2 Approaches to theory development</w:t>
            </w:r>
            <w:r>
              <w:rPr>
                <w:noProof/>
                <w:webHidden/>
              </w:rPr>
              <w:tab/>
            </w:r>
            <w:r>
              <w:rPr>
                <w:noProof/>
                <w:webHidden/>
              </w:rPr>
              <w:fldChar w:fldCharType="begin"/>
            </w:r>
            <w:r>
              <w:rPr>
                <w:noProof/>
                <w:webHidden/>
              </w:rPr>
              <w:instrText xml:space="preserve"> PAGEREF _Toc236399484 \h </w:instrText>
            </w:r>
            <w:r>
              <w:rPr>
                <w:noProof/>
                <w:webHidden/>
              </w:rPr>
            </w:r>
            <w:r>
              <w:rPr>
                <w:noProof/>
                <w:webHidden/>
              </w:rPr>
              <w:fldChar w:fldCharType="separate"/>
            </w:r>
            <w:r>
              <w:rPr>
                <w:noProof/>
                <w:webHidden/>
              </w:rPr>
              <w:t>10</w:t>
            </w:r>
            <w:r>
              <w:rPr>
                <w:noProof/>
                <w:webHidden/>
              </w:rPr>
              <w:fldChar w:fldCharType="end"/>
            </w:r>
          </w:hyperlink>
        </w:p>
        <w:p w14:paraId="3C373715" w14:textId="5B72D6BE"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5" w:history="1">
            <w:r w:rsidRPr="0096097D">
              <w:rPr>
                <w:rStyle w:val="Hyperlink"/>
                <w:rFonts w:cs="Arial"/>
                <w:noProof/>
              </w:rPr>
              <w:t>4.3 Methodological choice</w:t>
            </w:r>
            <w:r>
              <w:rPr>
                <w:noProof/>
                <w:webHidden/>
              </w:rPr>
              <w:tab/>
            </w:r>
            <w:r>
              <w:rPr>
                <w:noProof/>
                <w:webHidden/>
              </w:rPr>
              <w:fldChar w:fldCharType="begin"/>
            </w:r>
            <w:r>
              <w:rPr>
                <w:noProof/>
                <w:webHidden/>
              </w:rPr>
              <w:instrText xml:space="preserve"> PAGEREF _Toc236399485 \h </w:instrText>
            </w:r>
            <w:r>
              <w:rPr>
                <w:noProof/>
                <w:webHidden/>
              </w:rPr>
            </w:r>
            <w:r>
              <w:rPr>
                <w:noProof/>
                <w:webHidden/>
              </w:rPr>
              <w:fldChar w:fldCharType="separate"/>
            </w:r>
            <w:r>
              <w:rPr>
                <w:noProof/>
                <w:webHidden/>
              </w:rPr>
              <w:t>10</w:t>
            </w:r>
            <w:r>
              <w:rPr>
                <w:noProof/>
                <w:webHidden/>
              </w:rPr>
              <w:fldChar w:fldCharType="end"/>
            </w:r>
          </w:hyperlink>
        </w:p>
        <w:p w14:paraId="2D48F0E1" w14:textId="5C4DCB65"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6" w:history="1">
            <w:r w:rsidRPr="0096097D">
              <w:rPr>
                <w:rStyle w:val="Hyperlink"/>
                <w:rFonts w:cs="Arial"/>
                <w:noProof/>
              </w:rPr>
              <w:t>4.4 Strategies</w:t>
            </w:r>
            <w:r>
              <w:rPr>
                <w:noProof/>
                <w:webHidden/>
              </w:rPr>
              <w:tab/>
            </w:r>
            <w:r>
              <w:rPr>
                <w:noProof/>
                <w:webHidden/>
              </w:rPr>
              <w:fldChar w:fldCharType="begin"/>
            </w:r>
            <w:r>
              <w:rPr>
                <w:noProof/>
                <w:webHidden/>
              </w:rPr>
              <w:instrText xml:space="preserve"> PAGEREF _Toc236399486 \h </w:instrText>
            </w:r>
            <w:r>
              <w:rPr>
                <w:noProof/>
                <w:webHidden/>
              </w:rPr>
            </w:r>
            <w:r>
              <w:rPr>
                <w:noProof/>
                <w:webHidden/>
              </w:rPr>
              <w:fldChar w:fldCharType="separate"/>
            </w:r>
            <w:r>
              <w:rPr>
                <w:noProof/>
                <w:webHidden/>
              </w:rPr>
              <w:t>10</w:t>
            </w:r>
            <w:r>
              <w:rPr>
                <w:noProof/>
                <w:webHidden/>
              </w:rPr>
              <w:fldChar w:fldCharType="end"/>
            </w:r>
          </w:hyperlink>
        </w:p>
        <w:p w14:paraId="624DAFD1" w14:textId="78200827"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7" w:history="1">
            <w:r w:rsidRPr="0096097D">
              <w:rPr>
                <w:rStyle w:val="Hyperlink"/>
                <w:rFonts w:cs="Arial"/>
                <w:noProof/>
              </w:rPr>
              <w:t>4.5 Time horizon</w:t>
            </w:r>
            <w:r>
              <w:rPr>
                <w:noProof/>
                <w:webHidden/>
              </w:rPr>
              <w:tab/>
            </w:r>
            <w:r>
              <w:rPr>
                <w:noProof/>
                <w:webHidden/>
              </w:rPr>
              <w:fldChar w:fldCharType="begin"/>
            </w:r>
            <w:r>
              <w:rPr>
                <w:noProof/>
                <w:webHidden/>
              </w:rPr>
              <w:instrText xml:space="preserve"> PAGEREF _Toc236399487 \h </w:instrText>
            </w:r>
            <w:r>
              <w:rPr>
                <w:noProof/>
                <w:webHidden/>
              </w:rPr>
            </w:r>
            <w:r>
              <w:rPr>
                <w:noProof/>
                <w:webHidden/>
              </w:rPr>
              <w:fldChar w:fldCharType="separate"/>
            </w:r>
            <w:r>
              <w:rPr>
                <w:noProof/>
                <w:webHidden/>
              </w:rPr>
              <w:t>11</w:t>
            </w:r>
            <w:r>
              <w:rPr>
                <w:noProof/>
                <w:webHidden/>
              </w:rPr>
              <w:fldChar w:fldCharType="end"/>
            </w:r>
          </w:hyperlink>
        </w:p>
        <w:p w14:paraId="595EDB16" w14:textId="2C486BBA" w:rsidR="00C92B3A" w:rsidRDefault="00C92B3A">
          <w:pPr>
            <w:pStyle w:val="TOC2"/>
            <w:tabs>
              <w:tab w:val="right" w:leader="dot" w:pos="9010"/>
            </w:tabs>
            <w:rPr>
              <w:rFonts w:asciiTheme="minorHAnsi" w:eastAsiaTheme="minorEastAsia" w:hAnsiTheme="minorHAnsi" w:cstheme="minorBidi"/>
              <w:b w:val="0"/>
              <w:bCs w:val="0"/>
              <w:noProof/>
              <w:kern w:val="2"/>
              <w:sz w:val="24"/>
              <w:szCs w:val="24"/>
              <w:lang w:eastAsia="en-GB"/>
              <w14:ligatures w14:val="standardContextual"/>
            </w:rPr>
          </w:pPr>
          <w:hyperlink w:anchor="_Toc236399488" w:history="1">
            <w:r w:rsidRPr="0096097D">
              <w:rPr>
                <w:rStyle w:val="Hyperlink"/>
                <w:rFonts w:cs="Arial"/>
                <w:noProof/>
              </w:rPr>
              <w:t>4.6 Techniques and Procedures</w:t>
            </w:r>
            <w:r>
              <w:rPr>
                <w:noProof/>
                <w:webHidden/>
              </w:rPr>
              <w:tab/>
            </w:r>
            <w:r>
              <w:rPr>
                <w:noProof/>
                <w:webHidden/>
              </w:rPr>
              <w:fldChar w:fldCharType="begin"/>
            </w:r>
            <w:r>
              <w:rPr>
                <w:noProof/>
                <w:webHidden/>
              </w:rPr>
              <w:instrText xml:space="preserve"> PAGEREF _Toc236399488 \h </w:instrText>
            </w:r>
            <w:r>
              <w:rPr>
                <w:noProof/>
                <w:webHidden/>
              </w:rPr>
            </w:r>
            <w:r>
              <w:rPr>
                <w:noProof/>
                <w:webHidden/>
              </w:rPr>
              <w:fldChar w:fldCharType="separate"/>
            </w:r>
            <w:r>
              <w:rPr>
                <w:noProof/>
                <w:webHidden/>
              </w:rPr>
              <w:t>11</w:t>
            </w:r>
            <w:r>
              <w:rPr>
                <w:noProof/>
                <w:webHidden/>
              </w:rPr>
              <w:fldChar w:fldCharType="end"/>
            </w:r>
          </w:hyperlink>
        </w:p>
        <w:p w14:paraId="2707C5FE" w14:textId="14EE092F" w:rsidR="00C92B3A" w:rsidRDefault="00C92B3A">
          <w:pPr>
            <w:pStyle w:val="TOC3"/>
            <w:tabs>
              <w:tab w:val="right" w:leader="dot" w:pos="9010"/>
            </w:tabs>
            <w:rPr>
              <w:rFonts w:asciiTheme="minorHAnsi" w:eastAsiaTheme="minorEastAsia" w:hAnsiTheme="minorHAnsi" w:cstheme="minorBidi"/>
              <w:noProof/>
              <w:kern w:val="2"/>
              <w:sz w:val="24"/>
              <w:szCs w:val="24"/>
              <w:lang w:eastAsia="en-GB"/>
              <w14:ligatures w14:val="standardContextual"/>
            </w:rPr>
          </w:pPr>
          <w:hyperlink w:anchor="_Toc236399489" w:history="1">
            <w:r w:rsidRPr="0096097D">
              <w:rPr>
                <w:rStyle w:val="Hyperlink"/>
                <w:rFonts w:cs="Arial"/>
                <w:noProof/>
              </w:rPr>
              <w:t>4.6.1 Data collection.</w:t>
            </w:r>
            <w:r>
              <w:rPr>
                <w:noProof/>
                <w:webHidden/>
              </w:rPr>
              <w:tab/>
            </w:r>
            <w:r>
              <w:rPr>
                <w:noProof/>
                <w:webHidden/>
              </w:rPr>
              <w:fldChar w:fldCharType="begin"/>
            </w:r>
            <w:r>
              <w:rPr>
                <w:noProof/>
                <w:webHidden/>
              </w:rPr>
              <w:instrText xml:space="preserve"> PAGEREF _Toc236399489 \h </w:instrText>
            </w:r>
            <w:r>
              <w:rPr>
                <w:noProof/>
                <w:webHidden/>
              </w:rPr>
            </w:r>
            <w:r>
              <w:rPr>
                <w:noProof/>
                <w:webHidden/>
              </w:rPr>
              <w:fldChar w:fldCharType="separate"/>
            </w:r>
            <w:r>
              <w:rPr>
                <w:noProof/>
                <w:webHidden/>
              </w:rPr>
              <w:t>11</w:t>
            </w:r>
            <w:r>
              <w:rPr>
                <w:noProof/>
                <w:webHidden/>
              </w:rPr>
              <w:fldChar w:fldCharType="end"/>
            </w:r>
          </w:hyperlink>
        </w:p>
        <w:p w14:paraId="7043636F" w14:textId="40CA1861" w:rsidR="00C92B3A" w:rsidRDefault="00C92B3A">
          <w:pPr>
            <w:pStyle w:val="TOC3"/>
            <w:tabs>
              <w:tab w:val="right" w:leader="dot" w:pos="9010"/>
            </w:tabs>
            <w:rPr>
              <w:rFonts w:asciiTheme="minorHAnsi" w:eastAsiaTheme="minorEastAsia" w:hAnsiTheme="minorHAnsi" w:cstheme="minorBidi"/>
              <w:noProof/>
              <w:kern w:val="2"/>
              <w:sz w:val="24"/>
              <w:szCs w:val="24"/>
              <w:lang w:eastAsia="en-GB"/>
              <w14:ligatures w14:val="standardContextual"/>
            </w:rPr>
          </w:pPr>
          <w:hyperlink w:anchor="_Toc236399490" w:history="1">
            <w:r w:rsidRPr="0096097D">
              <w:rPr>
                <w:rStyle w:val="Hyperlink"/>
                <w:rFonts w:cs="Arial"/>
                <w:noProof/>
              </w:rPr>
              <w:t>4.6.2 Sampling.</w:t>
            </w:r>
            <w:r>
              <w:rPr>
                <w:noProof/>
                <w:webHidden/>
              </w:rPr>
              <w:tab/>
            </w:r>
            <w:r>
              <w:rPr>
                <w:noProof/>
                <w:webHidden/>
              </w:rPr>
              <w:fldChar w:fldCharType="begin"/>
            </w:r>
            <w:r>
              <w:rPr>
                <w:noProof/>
                <w:webHidden/>
              </w:rPr>
              <w:instrText xml:space="preserve"> PAGEREF _Toc236399490 \h </w:instrText>
            </w:r>
            <w:r>
              <w:rPr>
                <w:noProof/>
                <w:webHidden/>
              </w:rPr>
            </w:r>
            <w:r>
              <w:rPr>
                <w:noProof/>
                <w:webHidden/>
              </w:rPr>
              <w:fldChar w:fldCharType="separate"/>
            </w:r>
            <w:r>
              <w:rPr>
                <w:noProof/>
                <w:webHidden/>
              </w:rPr>
              <w:t>12</w:t>
            </w:r>
            <w:r>
              <w:rPr>
                <w:noProof/>
                <w:webHidden/>
              </w:rPr>
              <w:fldChar w:fldCharType="end"/>
            </w:r>
          </w:hyperlink>
        </w:p>
        <w:p w14:paraId="644A8212" w14:textId="7F365EA4" w:rsidR="00C92B3A" w:rsidRDefault="00C92B3A">
          <w:pPr>
            <w:pStyle w:val="TOC3"/>
            <w:tabs>
              <w:tab w:val="right" w:leader="dot" w:pos="9010"/>
            </w:tabs>
            <w:rPr>
              <w:rFonts w:asciiTheme="minorHAnsi" w:eastAsiaTheme="minorEastAsia" w:hAnsiTheme="minorHAnsi" w:cstheme="minorBidi"/>
              <w:noProof/>
              <w:kern w:val="2"/>
              <w:sz w:val="24"/>
              <w:szCs w:val="24"/>
              <w:lang w:eastAsia="en-GB"/>
              <w14:ligatures w14:val="standardContextual"/>
            </w:rPr>
          </w:pPr>
          <w:hyperlink w:anchor="_Toc236399491" w:history="1">
            <w:r w:rsidRPr="0096097D">
              <w:rPr>
                <w:rStyle w:val="Hyperlink"/>
                <w:rFonts w:cs="Arial"/>
                <w:noProof/>
              </w:rPr>
              <w:t>4.6.3 Data analysis.</w:t>
            </w:r>
            <w:r>
              <w:rPr>
                <w:noProof/>
                <w:webHidden/>
              </w:rPr>
              <w:tab/>
            </w:r>
            <w:r>
              <w:rPr>
                <w:noProof/>
                <w:webHidden/>
              </w:rPr>
              <w:fldChar w:fldCharType="begin"/>
            </w:r>
            <w:r>
              <w:rPr>
                <w:noProof/>
                <w:webHidden/>
              </w:rPr>
              <w:instrText xml:space="preserve"> PAGEREF _Toc236399491 \h </w:instrText>
            </w:r>
            <w:r>
              <w:rPr>
                <w:noProof/>
                <w:webHidden/>
              </w:rPr>
            </w:r>
            <w:r>
              <w:rPr>
                <w:noProof/>
                <w:webHidden/>
              </w:rPr>
              <w:fldChar w:fldCharType="separate"/>
            </w:r>
            <w:r>
              <w:rPr>
                <w:noProof/>
                <w:webHidden/>
              </w:rPr>
              <w:t>13</w:t>
            </w:r>
            <w:r>
              <w:rPr>
                <w:noProof/>
                <w:webHidden/>
              </w:rPr>
              <w:fldChar w:fldCharType="end"/>
            </w:r>
          </w:hyperlink>
        </w:p>
        <w:p w14:paraId="196CEA32" w14:textId="323A8518" w:rsidR="00C92B3A" w:rsidRDefault="00C92B3A">
          <w:pPr>
            <w:pStyle w:val="TOC3"/>
            <w:tabs>
              <w:tab w:val="right" w:leader="dot" w:pos="9010"/>
            </w:tabs>
            <w:rPr>
              <w:rFonts w:asciiTheme="minorHAnsi" w:eastAsiaTheme="minorEastAsia" w:hAnsiTheme="minorHAnsi" w:cstheme="minorBidi"/>
              <w:noProof/>
              <w:kern w:val="2"/>
              <w:sz w:val="24"/>
              <w:szCs w:val="24"/>
              <w:lang w:eastAsia="en-GB"/>
              <w14:ligatures w14:val="standardContextual"/>
            </w:rPr>
          </w:pPr>
          <w:hyperlink w:anchor="_Toc236399492" w:history="1">
            <w:r w:rsidRPr="0096097D">
              <w:rPr>
                <w:rStyle w:val="Hyperlink"/>
                <w:rFonts w:cs="Arial"/>
                <w:noProof/>
              </w:rPr>
              <w:t>4.6.4 Ethical considerations.</w:t>
            </w:r>
            <w:r>
              <w:rPr>
                <w:noProof/>
                <w:webHidden/>
              </w:rPr>
              <w:tab/>
            </w:r>
            <w:r>
              <w:rPr>
                <w:noProof/>
                <w:webHidden/>
              </w:rPr>
              <w:fldChar w:fldCharType="begin"/>
            </w:r>
            <w:r>
              <w:rPr>
                <w:noProof/>
                <w:webHidden/>
              </w:rPr>
              <w:instrText xml:space="preserve"> PAGEREF _Toc236399492 \h </w:instrText>
            </w:r>
            <w:r>
              <w:rPr>
                <w:noProof/>
                <w:webHidden/>
              </w:rPr>
            </w:r>
            <w:r>
              <w:rPr>
                <w:noProof/>
                <w:webHidden/>
              </w:rPr>
              <w:fldChar w:fldCharType="separate"/>
            </w:r>
            <w:r>
              <w:rPr>
                <w:noProof/>
                <w:webHidden/>
              </w:rPr>
              <w:t>13</w:t>
            </w:r>
            <w:r>
              <w:rPr>
                <w:noProof/>
                <w:webHidden/>
              </w:rPr>
              <w:fldChar w:fldCharType="end"/>
            </w:r>
          </w:hyperlink>
        </w:p>
        <w:p w14:paraId="02614B19" w14:textId="3F92BD7A" w:rsidR="00C92B3A" w:rsidRDefault="00C92B3A">
          <w:pPr>
            <w:pStyle w:val="TOC1"/>
            <w:tabs>
              <w:tab w:val="right" w:leader="dot" w:pos="9010"/>
            </w:tabs>
            <w:rPr>
              <w:rFonts w:asciiTheme="minorHAnsi" w:eastAsiaTheme="minorEastAsia" w:hAnsiTheme="minorHAnsi" w:cstheme="minorBidi"/>
              <w:b w:val="0"/>
              <w:bCs w:val="0"/>
              <w:i w:val="0"/>
              <w:iCs w:val="0"/>
              <w:noProof/>
              <w:kern w:val="2"/>
              <w:lang w:eastAsia="en-GB"/>
              <w14:ligatures w14:val="standardContextual"/>
            </w:rPr>
          </w:pPr>
          <w:hyperlink w:anchor="_Toc236399493" w:history="1">
            <w:r w:rsidRPr="0096097D">
              <w:rPr>
                <w:rStyle w:val="Hyperlink"/>
                <w:rFonts w:cs="Arial"/>
                <w:noProof/>
              </w:rPr>
              <w:t>References</w:t>
            </w:r>
            <w:r>
              <w:rPr>
                <w:noProof/>
                <w:webHidden/>
              </w:rPr>
              <w:tab/>
            </w:r>
            <w:r>
              <w:rPr>
                <w:noProof/>
                <w:webHidden/>
              </w:rPr>
              <w:fldChar w:fldCharType="begin"/>
            </w:r>
            <w:r>
              <w:rPr>
                <w:noProof/>
                <w:webHidden/>
              </w:rPr>
              <w:instrText xml:space="preserve"> PAGEREF _Toc236399493 \h </w:instrText>
            </w:r>
            <w:r>
              <w:rPr>
                <w:noProof/>
                <w:webHidden/>
              </w:rPr>
            </w:r>
            <w:r>
              <w:rPr>
                <w:noProof/>
                <w:webHidden/>
              </w:rPr>
              <w:fldChar w:fldCharType="separate"/>
            </w:r>
            <w:r>
              <w:rPr>
                <w:noProof/>
                <w:webHidden/>
              </w:rPr>
              <w:t>15</w:t>
            </w:r>
            <w:r>
              <w:rPr>
                <w:noProof/>
                <w:webHidden/>
              </w:rPr>
              <w:fldChar w:fldCharType="end"/>
            </w:r>
          </w:hyperlink>
        </w:p>
        <w:p w14:paraId="03ABD5CB" w14:textId="698AA3C5" w:rsidR="00776CE1" w:rsidRDefault="00776CE1">
          <w:r>
            <w:rPr>
              <w:i/>
              <w:iCs/>
              <w:szCs w:val="24"/>
            </w:rPr>
            <w:fldChar w:fldCharType="end"/>
          </w:r>
        </w:p>
      </w:sdtContent>
    </w:sdt>
    <w:p w14:paraId="05332B9B" w14:textId="77777777" w:rsidR="006C281F" w:rsidRDefault="006C281F">
      <w:pPr>
        <w:pStyle w:val="TableofFigures"/>
        <w:tabs>
          <w:tab w:val="right" w:leader="dot" w:pos="9010"/>
        </w:tabs>
        <w:rPr>
          <w:rFonts w:eastAsia="Arial" w:cs="Arial"/>
          <w:b/>
          <w:color w:val="000000" w:themeColor="text1"/>
          <w:sz w:val="32"/>
          <w:szCs w:val="32"/>
        </w:rPr>
      </w:pPr>
    </w:p>
    <w:p w14:paraId="3B8BA120" w14:textId="77777777" w:rsidR="006C281F" w:rsidRDefault="006C281F">
      <w:pPr>
        <w:pStyle w:val="TableofFigures"/>
        <w:tabs>
          <w:tab w:val="right" w:leader="dot" w:pos="9010"/>
        </w:tabs>
        <w:rPr>
          <w:rFonts w:eastAsia="Arial" w:cs="Arial"/>
          <w:b/>
          <w:color w:val="000000" w:themeColor="text1"/>
          <w:sz w:val="32"/>
          <w:szCs w:val="32"/>
        </w:rPr>
      </w:pPr>
    </w:p>
    <w:p w14:paraId="72DD2B45" w14:textId="4736A0D5" w:rsidR="00C92B3A" w:rsidRDefault="006C281F">
      <w:pPr>
        <w:pStyle w:val="TableofFigures"/>
        <w:tabs>
          <w:tab w:val="right" w:leader="dot" w:pos="9010"/>
        </w:tabs>
        <w:rPr>
          <w:rFonts w:asciiTheme="minorHAnsi" w:eastAsiaTheme="minorEastAsia" w:hAnsiTheme="minorHAnsi" w:cstheme="minorBidi"/>
          <w:noProof/>
          <w:kern w:val="2"/>
          <w:szCs w:val="24"/>
          <w:lang w:eastAsia="en-GB"/>
          <w14:ligatures w14:val="standardContextual"/>
        </w:rPr>
      </w:pPr>
      <w:r>
        <w:rPr>
          <w:rFonts w:eastAsia="Arial" w:cs="Arial"/>
          <w:b/>
          <w:color w:val="000000" w:themeColor="text1"/>
          <w:sz w:val="32"/>
          <w:szCs w:val="32"/>
        </w:rPr>
        <w:fldChar w:fldCharType="begin"/>
      </w:r>
      <w:r>
        <w:rPr>
          <w:rFonts w:eastAsia="Arial" w:cs="Arial"/>
          <w:b/>
          <w:color w:val="000000" w:themeColor="text1"/>
          <w:sz w:val="32"/>
          <w:szCs w:val="32"/>
        </w:rPr>
        <w:instrText xml:space="preserve"> TOC \h \z \c "Figure" </w:instrText>
      </w:r>
      <w:r>
        <w:rPr>
          <w:rFonts w:eastAsia="Arial" w:cs="Arial"/>
          <w:b/>
          <w:color w:val="000000" w:themeColor="text1"/>
          <w:sz w:val="32"/>
          <w:szCs w:val="32"/>
        </w:rPr>
        <w:fldChar w:fldCharType="separate"/>
      </w:r>
      <w:hyperlink w:anchor="_Toc236399494" w:history="1">
        <w:r w:rsidR="00C92B3A" w:rsidRPr="00AD7B20">
          <w:rPr>
            <w:rStyle w:val="Hyperlink"/>
            <w:rFonts w:cs="Arial"/>
            <w:noProof/>
          </w:rPr>
          <w:t>Figure 1 The research Onion (Saunders &amp; Lewis., 2018)</w:t>
        </w:r>
        <w:r w:rsidR="00C92B3A">
          <w:rPr>
            <w:noProof/>
            <w:webHidden/>
          </w:rPr>
          <w:tab/>
        </w:r>
        <w:r w:rsidR="00C92B3A">
          <w:rPr>
            <w:noProof/>
            <w:webHidden/>
          </w:rPr>
          <w:fldChar w:fldCharType="begin"/>
        </w:r>
        <w:r w:rsidR="00C92B3A">
          <w:rPr>
            <w:noProof/>
            <w:webHidden/>
          </w:rPr>
          <w:instrText xml:space="preserve"> PAGEREF _Toc236399494 \h </w:instrText>
        </w:r>
        <w:r w:rsidR="00C92B3A">
          <w:rPr>
            <w:noProof/>
            <w:webHidden/>
          </w:rPr>
        </w:r>
        <w:r w:rsidR="00C92B3A">
          <w:rPr>
            <w:noProof/>
            <w:webHidden/>
          </w:rPr>
          <w:fldChar w:fldCharType="separate"/>
        </w:r>
        <w:r w:rsidR="00C92B3A">
          <w:rPr>
            <w:noProof/>
            <w:webHidden/>
          </w:rPr>
          <w:t>9</w:t>
        </w:r>
        <w:r w:rsidR="00C92B3A">
          <w:rPr>
            <w:noProof/>
            <w:webHidden/>
          </w:rPr>
          <w:fldChar w:fldCharType="end"/>
        </w:r>
      </w:hyperlink>
    </w:p>
    <w:p w14:paraId="1E8AF74E" w14:textId="77777777" w:rsidR="00C92B3A" w:rsidRDefault="006C281F" w:rsidP="00314358">
      <w:pPr>
        <w:widowControl w:val="0"/>
        <w:spacing w:beforeAutospacing="1" w:line="360" w:lineRule="auto"/>
        <w:rPr>
          <w:noProof/>
        </w:rPr>
      </w:pPr>
      <w:r>
        <w:rPr>
          <w:rFonts w:eastAsia="Arial" w:cs="Arial"/>
          <w:b/>
          <w:color w:val="000000" w:themeColor="text1"/>
          <w:sz w:val="32"/>
          <w:szCs w:val="32"/>
        </w:rPr>
        <w:fldChar w:fldCharType="end"/>
      </w:r>
      <w:r>
        <w:rPr>
          <w:rFonts w:eastAsia="Arial" w:cs="Arial"/>
          <w:b/>
          <w:color w:val="000000" w:themeColor="text1"/>
          <w:sz w:val="32"/>
          <w:szCs w:val="32"/>
        </w:rPr>
        <w:fldChar w:fldCharType="begin"/>
      </w:r>
      <w:r>
        <w:rPr>
          <w:rFonts w:eastAsia="Arial" w:cs="Arial"/>
          <w:b/>
          <w:color w:val="000000" w:themeColor="text1"/>
          <w:sz w:val="32"/>
          <w:szCs w:val="32"/>
        </w:rPr>
        <w:instrText xml:space="preserve"> TOC \h \z \c "Table" </w:instrText>
      </w:r>
      <w:r>
        <w:rPr>
          <w:rFonts w:eastAsia="Arial" w:cs="Arial"/>
          <w:b/>
          <w:color w:val="000000" w:themeColor="text1"/>
          <w:sz w:val="32"/>
          <w:szCs w:val="32"/>
        </w:rPr>
        <w:fldChar w:fldCharType="separate"/>
      </w:r>
    </w:p>
    <w:p w14:paraId="543E2807" w14:textId="1D581409" w:rsidR="00C92B3A" w:rsidRDefault="00C92B3A">
      <w:pPr>
        <w:pStyle w:val="TableofFigures"/>
        <w:tabs>
          <w:tab w:val="right" w:leader="dot" w:pos="9010"/>
        </w:tabs>
        <w:rPr>
          <w:rFonts w:asciiTheme="minorHAnsi" w:eastAsiaTheme="minorEastAsia" w:hAnsiTheme="minorHAnsi" w:cstheme="minorBidi"/>
          <w:noProof/>
          <w:kern w:val="2"/>
          <w:szCs w:val="24"/>
          <w:lang w:eastAsia="en-GB"/>
          <w14:ligatures w14:val="standardContextual"/>
        </w:rPr>
      </w:pPr>
      <w:hyperlink w:anchor="_Toc236399495" w:history="1">
        <w:r w:rsidRPr="00791DB9">
          <w:rPr>
            <w:rStyle w:val="Hyperlink"/>
            <w:rFonts w:cs="Arial"/>
            <w:noProof/>
          </w:rPr>
          <w:t>Table 1 Inclusion and exclusion criteria</w:t>
        </w:r>
        <w:r>
          <w:rPr>
            <w:noProof/>
            <w:webHidden/>
          </w:rPr>
          <w:tab/>
        </w:r>
        <w:r>
          <w:rPr>
            <w:noProof/>
            <w:webHidden/>
          </w:rPr>
          <w:fldChar w:fldCharType="begin"/>
        </w:r>
        <w:r>
          <w:rPr>
            <w:noProof/>
            <w:webHidden/>
          </w:rPr>
          <w:instrText xml:space="preserve"> PAGEREF _Toc236399495 \h </w:instrText>
        </w:r>
        <w:r>
          <w:rPr>
            <w:noProof/>
            <w:webHidden/>
          </w:rPr>
        </w:r>
        <w:r>
          <w:rPr>
            <w:noProof/>
            <w:webHidden/>
          </w:rPr>
          <w:fldChar w:fldCharType="separate"/>
        </w:r>
        <w:r>
          <w:rPr>
            <w:noProof/>
            <w:webHidden/>
          </w:rPr>
          <w:t>12</w:t>
        </w:r>
        <w:r>
          <w:rPr>
            <w:noProof/>
            <w:webHidden/>
          </w:rPr>
          <w:fldChar w:fldCharType="end"/>
        </w:r>
      </w:hyperlink>
    </w:p>
    <w:p w14:paraId="6F927353" w14:textId="064D0F25" w:rsidR="00C92B3A" w:rsidRDefault="00C92B3A">
      <w:pPr>
        <w:pStyle w:val="TableofFigures"/>
        <w:tabs>
          <w:tab w:val="right" w:leader="dot" w:pos="9010"/>
        </w:tabs>
        <w:rPr>
          <w:rFonts w:asciiTheme="minorHAnsi" w:eastAsiaTheme="minorEastAsia" w:hAnsiTheme="minorHAnsi" w:cstheme="minorBidi"/>
          <w:noProof/>
          <w:kern w:val="2"/>
          <w:szCs w:val="24"/>
          <w:lang w:eastAsia="en-GB"/>
          <w14:ligatures w14:val="standardContextual"/>
        </w:rPr>
      </w:pPr>
      <w:hyperlink w:anchor="_Toc236399496" w:history="1">
        <w:r w:rsidRPr="00791DB9">
          <w:rPr>
            <w:rStyle w:val="Hyperlink"/>
            <w:noProof/>
          </w:rPr>
          <w:t>Table 2 Gantt chart of the proposed 12-week review timescale.</w:t>
        </w:r>
        <w:r>
          <w:rPr>
            <w:noProof/>
            <w:webHidden/>
          </w:rPr>
          <w:tab/>
        </w:r>
        <w:r>
          <w:rPr>
            <w:noProof/>
            <w:webHidden/>
          </w:rPr>
          <w:fldChar w:fldCharType="begin"/>
        </w:r>
        <w:r>
          <w:rPr>
            <w:noProof/>
            <w:webHidden/>
          </w:rPr>
          <w:instrText xml:space="preserve"> PAGEREF _Toc236399496 \h </w:instrText>
        </w:r>
        <w:r>
          <w:rPr>
            <w:noProof/>
            <w:webHidden/>
          </w:rPr>
        </w:r>
        <w:r>
          <w:rPr>
            <w:noProof/>
            <w:webHidden/>
          </w:rPr>
          <w:fldChar w:fldCharType="separate"/>
        </w:r>
        <w:r>
          <w:rPr>
            <w:noProof/>
            <w:webHidden/>
          </w:rPr>
          <w:t>14</w:t>
        </w:r>
        <w:r>
          <w:rPr>
            <w:noProof/>
            <w:webHidden/>
          </w:rPr>
          <w:fldChar w:fldCharType="end"/>
        </w:r>
      </w:hyperlink>
    </w:p>
    <w:p w14:paraId="605F2EBC" w14:textId="2ADAF59A" w:rsidR="00C92B3A" w:rsidRDefault="00C92B3A">
      <w:pPr>
        <w:pStyle w:val="TableofFigures"/>
        <w:tabs>
          <w:tab w:val="right" w:leader="dot" w:pos="9010"/>
        </w:tabs>
        <w:rPr>
          <w:rFonts w:asciiTheme="minorHAnsi" w:eastAsiaTheme="minorEastAsia" w:hAnsiTheme="minorHAnsi" w:cstheme="minorBidi"/>
          <w:noProof/>
          <w:kern w:val="2"/>
          <w:szCs w:val="24"/>
          <w:lang w:eastAsia="en-GB"/>
          <w14:ligatures w14:val="standardContextual"/>
        </w:rPr>
      </w:pPr>
      <w:hyperlink w:anchor="_Toc236399497" w:history="1">
        <w:r w:rsidRPr="00791DB9">
          <w:rPr>
            <w:rStyle w:val="Hyperlink"/>
            <w:noProof/>
          </w:rPr>
          <w:t>Table 3 Trustworthiness of the integrative review (after Lincoln &amp; Guba)</w:t>
        </w:r>
        <w:r>
          <w:rPr>
            <w:noProof/>
            <w:webHidden/>
          </w:rPr>
          <w:tab/>
        </w:r>
        <w:r>
          <w:rPr>
            <w:noProof/>
            <w:webHidden/>
          </w:rPr>
          <w:fldChar w:fldCharType="begin"/>
        </w:r>
        <w:r>
          <w:rPr>
            <w:noProof/>
            <w:webHidden/>
          </w:rPr>
          <w:instrText xml:space="preserve"> PAGEREF _Toc236399497 \h </w:instrText>
        </w:r>
        <w:r>
          <w:rPr>
            <w:noProof/>
            <w:webHidden/>
          </w:rPr>
        </w:r>
        <w:r>
          <w:rPr>
            <w:noProof/>
            <w:webHidden/>
          </w:rPr>
          <w:fldChar w:fldCharType="separate"/>
        </w:r>
        <w:r>
          <w:rPr>
            <w:noProof/>
            <w:webHidden/>
          </w:rPr>
          <w:t>14</w:t>
        </w:r>
        <w:r>
          <w:rPr>
            <w:noProof/>
            <w:webHidden/>
          </w:rPr>
          <w:fldChar w:fldCharType="end"/>
        </w:r>
      </w:hyperlink>
    </w:p>
    <w:p w14:paraId="746BA262" w14:textId="77777777" w:rsidR="00B8473D" w:rsidRDefault="006C281F" w:rsidP="00314358">
      <w:pPr>
        <w:widowControl w:val="0"/>
        <w:spacing w:beforeAutospacing="1" w:line="360" w:lineRule="auto"/>
        <w:rPr>
          <w:rFonts w:eastAsia="Arial" w:cs="Arial"/>
          <w:b/>
          <w:color w:val="000000" w:themeColor="text1"/>
          <w:sz w:val="32"/>
          <w:szCs w:val="32"/>
        </w:rPr>
        <w:sectPr w:rsidR="00B8473D" w:rsidSect="00B8473D">
          <w:footerReference w:type="even" r:id="rId8"/>
          <w:pgSz w:w="11900" w:h="16840"/>
          <w:pgMar w:top="1440" w:right="1440" w:bottom="1440" w:left="1440" w:header="708" w:footer="916" w:gutter="0"/>
          <w:pgNumType w:start="1"/>
          <w:cols w:space="708"/>
          <w:docGrid w:linePitch="360"/>
        </w:sectPr>
      </w:pPr>
      <w:r>
        <w:rPr>
          <w:rFonts w:eastAsia="Arial" w:cs="Arial"/>
          <w:b/>
          <w:color w:val="000000" w:themeColor="text1"/>
          <w:sz w:val="32"/>
          <w:szCs w:val="32"/>
        </w:rPr>
        <w:fldChar w:fldCharType="end"/>
      </w:r>
    </w:p>
    <w:p w14:paraId="35CFF022" w14:textId="74F1DA3D" w:rsidR="00C94806" w:rsidRPr="00776CE1" w:rsidRDefault="003A570A" w:rsidP="00314358">
      <w:pPr>
        <w:pStyle w:val="Heading1"/>
        <w:spacing w:line="360" w:lineRule="auto"/>
        <w:rPr>
          <w:rFonts w:ascii="Arial" w:hAnsi="Arial" w:cs="Arial"/>
        </w:rPr>
      </w:pPr>
      <w:bookmarkStart w:id="0" w:name="_Toc236399475"/>
      <w:r w:rsidRPr="00776CE1">
        <w:rPr>
          <w:rFonts w:ascii="Arial" w:hAnsi="Arial" w:cs="Arial"/>
        </w:rPr>
        <w:lastRenderedPageBreak/>
        <w:t>Abstract</w:t>
      </w:r>
      <w:bookmarkEnd w:id="0"/>
      <w:r w:rsidRPr="00776CE1">
        <w:rPr>
          <w:rFonts w:ascii="Arial" w:hAnsi="Arial" w:cs="Arial"/>
        </w:rPr>
        <w:t xml:space="preserve"> </w:t>
      </w:r>
    </w:p>
    <w:p w14:paraId="293DBA37" w14:textId="03B8B30C" w:rsidR="00161B22" w:rsidRPr="00776CE1" w:rsidRDefault="00B8473D" w:rsidP="00314358">
      <w:pPr>
        <w:widowControl w:val="0"/>
        <w:spacing w:beforeAutospacing="1" w:line="360" w:lineRule="auto"/>
        <w:rPr>
          <w:rFonts w:cs="Arial"/>
          <w:szCs w:val="24"/>
        </w:rPr>
      </w:pPr>
      <w:r w:rsidRPr="00776CE1">
        <w:rPr>
          <w:rFonts w:cs="Arial"/>
          <w:szCs w:val="24"/>
        </w:rPr>
        <w:t>A</w:t>
      </w:r>
      <w:r w:rsidR="00161B22" w:rsidRPr="00776CE1">
        <w:rPr>
          <w:rFonts w:cs="Arial"/>
          <w:szCs w:val="24"/>
        </w:rPr>
        <w:t xml:space="preserve"> Remote and hybrid work have become a durable feature of organisational life, and with them a persistent concern that informal, spontaneous knowledge-sharing has weakened. The dominant explanations attribute this decline to physical distance and to the "leanness" of digital communication tools. This proposal argues that these accounts misidentify the cause. Drawing together four strands of theory</w:t>
      </w:r>
      <w:r w:rsidR="00314358" w:rsidRPr="00776CE1">
        <w:rPr>
          <w:rFonts w:cs="Arial"/>
          <w:szCs w:val="24"/>
        </w:rPr>
        <w:t>,</w:t>
      </w:r>
      <w:r w:rsidR="00161B22" w:rsidRPr="00776CE1">
        <w:rPr>
          <w:rFonts w:cs="Arial"/>
          <w:szCs w:val="24"/>
        </w:rPr>
        <w:t xml:space="preserve"> the reciprocity norm that drives voluntary cooperation, the relational nature of tacit knowledge-sharing, the distance-and-technology literature, and research on disengagement and social loafing</w:t>
      </w:r>
      <w:r w:rsidR="00314358" w:rsidRPr="00776CE1">
        <w:rPr>
          <w:rFonts w:cs="Arial"/>
          <w:szCs w:val="24"/>
        </w:rPr>
        <w:t>,</w:t>
      </w:r>
      <w:r w:rsidR="00161B22" w:rsidRPr="00776CE1">
        <w:rPr>
          <w:rFonts w:cs="Arial"/>
          <w:szCs w:val="24"/>
        </w:rPr>
        <w:t xml:space="preserve"> it advances an alternative mechanism: remote settings lower the visibility and accountability of individual contribution, which reduces the social cost of failing to return a favour and so erodes the reciprocity norm on which informal sharing depends. The study is a theoretical review that synthesises and critically evaluates these literatures to reframe declining knowledge-sharing as a reciprocity problem rather than a spatial or technological one, and to articulate a testable proposition for future empirical research.</w:t>
      </w:r>
    </w:p>
    <w:p w14:paraId="7B9EC530" w14:textId="77777777" w:rsidR="00161B22" w:rsidRPr="00776CE1" w:rsidRDefault="00161B22" w:rsidP="00314358">
      <w:pPr>
        <w:widowControl w:val="0"/>
        <w:spacing w:beforeAutospacing="1" w:line="360" w:lineRule="auto"/>
        <w:rPr>
          <w:rFonts w:cs="Arial"/>
        </w:rPr>
      </w:pPr>
    </w:p>
    <w:p w14:paraId="2FDB61C8" w14:textId="77777777" w:rsidR="00161B22" w:rsidRPr="00776CE1" w:rsidRDefault="00161B22" w:rsidP="00314358">
      <w:pPr>
        <w:widowControl w:val="0"/>
        <w:spacing w:beforeAutospacing="1" w:line="360" w:lineRule="auto"/>
        <w:rPr>
          <w:rFonts w:cs="Arial"/>
        </w:rPr>
      </w:pPr>
    </w:p>
    <w:p w14:paraId="3BD082AA" w14:textId="77777777" w:rsidR="00161B22" w:rsidRPr="00776CE1" w:rsidRDefault="00161B22" w:rsidP="00314358">
      <w:pPr>
        <w:widowControl w:val="0"/>
        <w:spacing w:beforeAutospacing="1" w:line="360" w:lineRule="auto"/>
        <w:rPr>
          <w:rFonts w:cs="Arial"/>
        </w:rPr>
      </w:pPr>
    </w:p>
    <w:p w14:paraId="0DE3CED1" w14:textId="77777777" w:rsidR="00161B22" w:rsidRPr="00776CE1" w:rsidRDefault="00161B22" w:rsidP="00314358">
      <w:pPr>
        <w:widowControl w:val="0"/>
        <w:spacing w:beforeAutospacing="1" w:line="360" w:lineRule="auto"/>
        <w:rPr>
          <w:rFonts w:cs="Arial"/>
        </w:rPr>
      </w:pPr>
    </w:p>
    <w:p w14:paraId="4C2B668E" w14:textId="77777777" w:rsidR="00161B22" w:rsidRPr="00776CE1" w:rsidRDefault="00161B22" w:rsidP="00314358">
      <w:pPr>
        <w:widowControl w:val="0"/>
        <w:spacing w:beforeAutospacing="1" w:line="360" w:lineRule="auto"/>
        <w:rPr>
          <w:rFonts w:cs="Arial"/>
        </w:rPr>
      </w:pPr>
    </w:p>
    <w:p w14:paraId="48CAD8F7" w14:textId="77777777" w:rsidR="00DD3643" w:rsidRPr="00776CE1" w:rsidRDefault="00DD3643" w:rsidP="00314358">
      <w:pPr>
        <w:widowControl w:val="0"/>
        <w:spacing w:beforeAutospacing="1" w:line="360" w:lineRule="auto"/>
        <w:rPr>
          <w:rFonts w:cs="Arial"/>
        </w:rPr>
      </w:pPr>
    </w:p>
    <w:p w14:paraId="150F5068" w14:textId="77777777" w:rsidR="009A2ACF" w:rsidRPr="00776CE1" w:rsidRDefault="009A2ACF" w:rsidP="00314358">
      <w:pPr>
        <w:widowControl w:val="0"/>
        <w:spacing w:beforeAutospacing="1" w:line="360" w:lineRule="auto"/>
        <w:rPr>
          <w:rFonts w:cs="Arial"/>
        </w:rPr>
      </w:pPr>
    </w:p>
    <w:p w14:paraId="301ACCB4" w14:textId="77777777" w:rsidR="009A2ACF" w:rsidRPr="00776CE1" w:rsidRDefault="009A2ACF" w:rsidP="00314358">
      <w:pPr>
        <w:widowControl w:val="0"/>
        <w:spacing w:beforeAutospacing="1" w:line="360" w:lineRule="auto"/>
        <w:rPr>
          <w:rFonts w:cs="Arial"/>
        </w:rPr>
      </w:pPr>
    </w:p>
    <w:p w14:paraId="1FC8472C" w14:textId="77777777" w:rsidR="009A2ACF" w:rsidRPr="00776CE1" w:rsidRDefault="009A2ACF" w:rsidP="00314358">
      <w:pPr>
        <w:widowControl w:val="0"/>
        <w:spacing w:beforeAutospacing="1" w:line="360" w:lineRule="auto"/>
        <w:rPr>
          <w:rFonts w:cs="Arial"/>
        </w:rPr>
      </w:pPr>
    </w:p>
    <w:p w14:paraId="147A12DB" w14:textId="77777777" w:rsidR="009A2ACF" w:rsidRPr="00776CE1" w:rsidRDefault="009A2ACF" w:rsidP="00314358">
      <w:pPr>
        <w:widowControl w:val="0"/>
        <w:spacing w:beforeAutospacing="1" w:line="360" w:lineRule="auto"/>
        <w:rPr>
          <w:rFonts w:cs="Arial"/>
        </w:rPr>
      </w:pPr>
    </w:p>
    <w:p w14:paraId="6E065E6D" w14:textId="7E1A166E" w:rsidR="00B8473D" w:rsidRDefault="00B8473D" w:rsidP="00B8473D">
      <w:pPr>
        <w:widowControl w:val="0"/>
        <w:spacing w:beforeAutospacing="1" w:line="360" w:lineRule="auto"/>
        <w:jc w:val="right"/>
        <w:rPr>
          <w:rFonts w:eastAsia="Arial" w:cs="Arial"/>
          <w:b/>
          <w:color w:val="000000" w:themeColor="text1"/>
          <w:sz w:val="36"/>
          <w:szCs w:val="36"/>
        </w:rPr>
      </w:pPr>
      <w:r w:rsidRPr="00776CE1">
        <w:rPr>
          <w:rFonts w:eastAsia="Arial" w:cs="Arial"/>
          <w:b/>
          <w:color w:val="000000" w:themeColor="text1"/>
          <w:sz w:val="36"/>
          <w:szCs w:val="36"/>
        </w:rPr>
        <w:lastRenderedPageBreak/>
        <w:t>Reciprocity, Not Distance: A Theoretical Review of Why Informal Knowledge-Sharing Declines in Remote Wor</w:t>
      </w:r>
      <w:r>
        <w:rPr>
          <w:rFonts w:eastAsia="Arial" w:cs="Arial"/>
          <w:b/>
          <w:color w:val="000000" w:themeColor="text1"/>
          <w:sz w:val="36"/>
          <w:szCs w:val="36"/>
        </w:rPr>
        <w:t>k</w:t>
      </w:r>
    </w:p>
    <w:p w14:paraId="2E222B7A" w14:textId="649D985D" w:rsidR="003A570A" w:rsidRPr="00776CE1" w:rsidRDefault="003A570A" w:rsidP="00B8473D">
      <w:pPr>
        <w:pStyle w:val="Heading1"/>
        <w:numPr>
          <w:ilvl w:val="0"/>
          <w:numId w:val="10"/>
        </w:numPr>
        <w:spacing w:line="360" w:lineRule="auto"/>
        <w:rPr>
          <w:rFonts w:ascii="Arial" w:hAnsi="Arial" w:cs="Arial"/>
        </w:rPr>
      </w:pPr>
      <w:bookmarkStart w:id="1" w:name="_Toc236399476"/>
      <w:r w:rsidRPr="00776CE1">
        <w:rPr>
          <w:rFonts w:ascii="Arial" w:hAnsi="Arial" w:cs="Arial"/>
        </w:rPr>
        <w:t>Introduction</w:t>
      </w:r>
      <w:bookmarkEnd w:id="1"/>
      <w:r w:rsidRPr="00776CE1">
        <w:rPr>
          <w:rFonts w:ascii="Arial" w:hAnsi="Arial" w:cs="Arial"/>
        </w:rPr>
        <w:t xml:space="preserve"> </w:t>
      </w:r>
    </w:p>
    <w:p w14:paraId="28069EB1" w14:textId="0702E947" w:rsidR="007053D8" w:rsidRPr="00776CE1" w:rsidRDefault="007053D8" w:rsidP="00314358">
      <w:pPr>
        <w:widowControl w:val="0"/>
        <w:spacing w:beforeAutospacing="1" w:line="360" w:lineRule="auto"/>
        <w:rPr>
          <w:rFonts w:cs="Arial"/>
          <w:szCs w:val="24"/>
        </w:rPr>
      </w:pPr>
      <w:r w:rsidRPr="00776CE1">
        <w:rPr>
          <w:rFonts w:cs="Arial"/>
          <w:szCs w:val="24"/>
        </w:rPr>
        <w:t>The rapid, pandemic-driven shift to remote work has settled into a lasting change in how organisations operate, with hybrid and fully remote arrangements now a standing feature of the labour market rather than a temporary response to crisis (Barrero, Bloom &amp; Davis, 2021). While much early commentary focused on whether formal, task-based productivity would hold up outside the office</w:t>
      </w:r>
      <w:r w:rsidR="00314358" w:rsidRPr="00776CE1">
        <w:rPr>
          <w:rFonts w:cs="Arial"/>
          <w:szCs w:val="24"/>
        </w:rPr>
        <w:t>,</w:t>
      </w:r>
      <w:r w:rsidRPr="00776CE1">
        <w:rPr>
          <w:rFonts w:cs="Arial"/>
          <w:szCs w:val="24"/>
        </w:rPr>
        <w:t xml:space="preserve"> and it largely did</w:t>
      </w:r>
      <w:r w:rsidR="00314358" w:rsidRPr="00776CE1">
        <w:rPr>
          <w:rFonts w:cs="Arial"/>
          <w:szCs w:val="24"/>
        </w:rPr>
        <w:t>,</w:t>
      </w:r>
      <w:r w:rsidRPr="00776CE1">
        <w:rPr>
          <w:rFonts w:cs="Arial"/>
          <w:szCs w:val="24"/>
        </w:rPr>
        <w:t xml:space="preserve"> a quieter and more troubling pattern has since emerged. Large-scale evidence indicates that when work moves online, collaboration networks become more siloed and communication shifts toward planned, text-based, asynchronous exchange (Yang et al., 2022). What appears to suffer most is not the completion of assigned tasks but the unplanned, informal flow of knowledge between colleagues: the overheard problem, the corridor question, the small favour of explaining how something is really done. This matters because a great deal of valuable organisational know-how is tacit and moves through interaction rather than through documents (Nonaka, 1994), so a decline in informal exchange threatens learning, innovation and organisational memory in ways that are costly and often invisible until the knowledge is already lost.</w:t>
      </w:r>
    </w:p>
    <w:p w14:paraId="00B4D90F" w14:textId="0B648CEA" w:rsidR="007053D8" w:rsidRPr="00776CE1" w:rsidRDefault="007053D8" w:rsidP="00314358">
      <w:pPr>
        <w:widowControl w:val="0"/>
        <w:spacing w:beforeAutospacing="1" w:line="360" w:lineRule="auto"/>
        <w:rPr>
          <w:rFonts w:cs="Arial"/>
          <w:szCs w:val="24"/>
        </w:rPr>
      </w:pPr>
      <w:r w:rsidRPr="00776CE1">
        <w:rPr>
          <w:rFonts w:cs="Arial"/>
          <w:szCs w:val="24"/>
        </w:rPr>
        <w:t>Academically, the study sits at the intersection of two well-established literatures. The first treats voluntary cooperation at work as governed by the norm of reciprocity</w:t>
      </w:r>
      <w:r w:rsidR="00314358" w:rsidRPr="00776CE1">
        <w:rPr>
          <w:rFonts w:cs="Arial"/>
          <w:szCs w:val="24"/>
        </w:rPr>
        <w:t>,</w:t>
      </w:r>
      <w:r w:rsidRPr="00776CE1">
        <w:rPr>
          <w:rFonts w:cs="Arial"/>
          <w:szCs w:val="24"/>
        </w:rPr>
        <w:t xml:space="preserve"> the social rule that a benefit received should be returned</w:t>
      </w:r>
      <w:r w:rsidR="00314358" w:rsidRPr="00776CE1">
        <w:rPr>
          <w:rFonts w:cs="Arial"/>
          <w:szCs w:val="24"/>
        </w:rPr>
        <w:t>,</w:t>
      </w:r>
      <w:r w:rsidRPr="00776CE1">
        <w:rPr>
          <w:rFonts w:cs="Arial"/>
          <w:szCs w:val="24"/>
        </w:rPr>
        <w:t xml:space="preserve"> which is widely regarded as the engine of discretionary helping behaviour, including knowledge-sharing (</w:t>
      </w:r>
      <w:proofErr w:type="spellStart"/>
      <w:r w:rsidRPr="00776CE1">
        <w:rPr>
          <w:rFonts w:cs="Arial"/>
          <w:szCs w:val="24"/>
        </w:rPr>
        <w:t>Gouldner</w:t>
      </w:r>
      <w:proofErr w:type="spellEnd"/>
      <w:r w:rsidRPr="00776CE1">
        <w:rPr>
          <w:rFonts w:cs="Arial"/>
          <w:szCs w:val="24"/>
        </w:rPr>
        <w:t xml:space="preserve">, 1960; </w:t>
      </w:r>
      <w:proofErr w:type="spellStart"/>
      <w:r w:rsidRPr="00776CE1">
        <w:rPr>
          <w:rFonts w:cs="Arial"/>
          <w:szCs w:val="24"/>
        </w:rPr>
        <w:t>Cropanzano</w:t>
      </w:r>
      <w:proofErr w:type="spellEnd"/>
      <w:r w:rsidRPr="00776CE1">
        <w:rPr>
          <w:rFonts w:cs="Arial"/>
          <w:szCs w:val="24"/>
        </w:rPr>
        <w:t xml:space="preserve"> &amp; Mitchell, 2005). The second treats informal knowledge-sharing as fundamentally relational, dependent on trust and reciprocal ties rather than on the tools that carry it (</w:t>
      </w:r>
      <w:proofErr w:type="spellStart"/>
      <w:r w:rsidRPr="00776CE1">
        <w:rPr>
          <w:rFonts w:cs="Arial"/>
          <w:szCs w:val="24"/>
        </w:rPr>
        <w:t>Waizenegger</w:t>
      </w:r>
      <w:proofErr w:type="spellEnd"/>
      <w:r w:rsidRPr="00776CE1">
        <w:rPr>
          <w:rFonts w:cs="Arial"/>
          <w:szCs w:val="24"/>
        </w:rPr>
        <w:t xml:space="preserve"> et al., 2020; Gubbins &amp; Dooley, 2021). Where these literatures meet, a question arises that neither has fully answered: if informal sharing is driven by a social norm and carried by relationships, then why is its decline in remote work so often explained by physical distance and by the technical limitations of digital media?</w:t>
      </w:r>
    </w:p>
    <w:p w14:paraId="1FE60A79" w14:textId="21520488" w:rsidR="007053D8" w:rsidRPr="00776CE1" w:rsidRDefault="007053D8" w:rsidP="00314358">
      <w:pPr>
        <w:widowControl w:val="0"/>
        <w:spacing w:beforeAutospacing="1" w:line="360" w:lineRule="auto"/>
        <w:rPr>
          <w:rFonts w:cs="Arial"/>
          <w:szCs w:val="24"/>
        </w:rPr>
      </w:pPr>
      <w:r w:rsidRPr="00776CE1">
        <w:rPr>
          <w:rFonts w:cs="Arial"/>
          <w:szCs w:val="24"/>
        </w:rPr>
        <w:lastRenderedPageBreak/>
        <w:t>This is the gap the proposal addresses. The conventional account</w:t>
      </w:r>
      <w:r w:rsidR="00314358" w:rsidRPr="00776CE1">
        <w:rPr>
          <w:rFonts w:cs="Arial"/>
          <w:szCs w:val="24"/>
        </w:rPr>
        <w:t>,</w:t>
      </w:r>
      <w:r w:rsidRPr="00776CE1">
        <w:rPr>
          <w:rFonts w:cs="Arial"/>
          <w:szCs w:val="24"/>
        </w:rPr>
        <w:t xml:space="preserve"> rooted in media richness theory and proximity research</w:t>
      </w:r>
      <w:r w:rsidR="00314358" w:rsidRPr="00776CE1">
        <w:rPr>
          <w:rFonts w:cs="Arial"/>
          <w:szCs w:val="24"/>
        </w:rPr>
        <w:t>,</w:t>
      </w:r>
      <w:r w:rsidRPr="00776CE1">
        <w:rPr>
          <w:rFonts w:cs="Arial"/>
          <w:szCs w:val="24"/>
        </w:rPr>
        <w:t xml:space="preserve"> treats the medium as the cause: lean channels carry fewer cues, and distance removes the chance encounters that sustain rich exchange. Yet the same tools demonstrably produce different results depending on the relationship behind them, since perceived closeness and online social ties shape sharing more than geography alone (Wilson et al., 2008; Suh &amp; Shin, 2010). That unexplained variation points away from distance and technology as the real drivers and toward an under-examined social mechanism. The argument developed here is that remote settings make it easier to opt out of interaction and reduce the visibility and accountability of individual contribution; when withholding a response carries little social cost, the felt obligation at the heart of reciprocity weakens, and voluntary sharing declines with it.</w:t>
      </w:r>
    </w:p>
    <w:p w14:paraId="61EA082B" w14:textId="4C05538A" w:rsidR="007053D8" w:rsidRDefault="007053D8" w:rsidP="00314358">
      <w:pPr>
        <w:widowControl w:val="0"/>
        <w:spacing w:beforeAutospacing="1" w:line="360" w:lineRule="auto"/>
        <w:rPr>
          <w:rFonts w:cs="Arial"/>
          <w:szCs w:val="24"/>
        </w:rPr>
      </w:pPr>
      <w:r w:rsidRPr="00776CE1">
        <w:rPr>
          <w:rFonts w:cs="Arial"/>
          <w:szCs w:val="24"/>
        </w:rPr>
        <w:t>The contribution is therefore both conceptual and practical. Conceptually, the study reframes a phenomenon usually explained in spatial or technological terms as a problem of norm erosion, joining the reciprocity and disengagement literatures in a way each has implied but not directly connected. Practically, this reframing changes what organisations might do about it: if the issue is a weakened norm rather than a weak signal, then the remedy lies in rebuilding visibility, accountability and reciprocal obligation, not simply in adopting richer communication technology.</w:t>
      </w:r>
    </w:p>
    <w:p w14:paraId="06064B0C" w14:textId="77777777" w:rsidR="00C212CC" w:rsidRPr="00776CE1" w:rsidRDefault="00C212CC" w:rsidP="00314358">
      <w:pPr>
        <w:widowControl w:val="0"/>
        <w:spacing w:beforeAutospacing="1" w:line="360" w:lineRule="auto"/>
        <w:rPr>
          <w:rFonts w:cs="Arial"/>
          <w:szCs w:val="24"/>
        </w:rPr>
      </w:pPr>
    </w:p>
    <w:p w14:paraId="6A4847C3" w14:textId="653FA96B" w:rsidR="007053D8" w:rsidRPr="00776CE1" w:rsidRDefault="007053D8" w:rsidP="00B8473D">
      <w:pPr>
        <w:pStyle w:val="Heading1"/>
        <w:numPr>
          <w:ilvl w:val="0"/>
          <w:numId w:val="10"/>
        </w:numPr>
        <w:spacing w:line="360" w:lineRule="auto"/>
        <w:rPr>
          <w:rFonts w:ascii="Arial" w:hAnsi="Arial" w:cs="Arial"/>
        </w:rPr>
      </w:pPr>
      <w:bookmarkStart w:id="2" w:name="_Toc236399477"/>
      <w:r w:rsidRPr="00776CE1">
        <w:rPr>
          <w:rFonts w:ascii="Arial" w:hAnsi="Arial" w:cs="Arial"/>
        </w:rPr>
        <w:t xml:space="preserve">Research </w:t>
      </w:r>
      <w:r w:rsidR="00DD3643" w:rsidRPr="00776CE1">
        <w:rPr>
          <w:rFonts w:ascii="Arial" w:hAnsi="Arial" w:cs="Arial"/>
        </w:rPr>
        <w:t xml:space="preserve">Aims, </w:t>
      </w:r>
      <w:r w:rsidRPr="00776CE1">
        <w:rPr>
          <w:rFonts w:ascii="Arial" w:hAnsi="Arial" w:cs="Arial"/>
        </w:rPr>
        <w:t>Question(s)</w:t>
      </w:r>
      <w:r w:rsidR="00DD3643" w:rsidRPr="00776CE1">
        <w:rPr>
          <w:rFonts w:ascii="Arial" w:hAnsi="Arial" w:cs="Arial"/>
        </w:rPr>
        <w:t xml:space="preserve"> and </w:t>
      </w:r>
      <w:r w:rsidRPr="00776CE1">
        <w:rPr>
          <w:rFonts w:ascii="Arial" w:hAnsi="Arial" w:cs="Arial"/>
        </w:rPr>
        <w:t>Research Objectives</w:t>
      </w:r>
      <w:bookmarkEnd w:id="2"/>
      <w:r w:rsidRPr="00776CE1">
        <w:rPr>
          <w:rFonts w:ascii="Arial" w:hAnsi="Arial" w:cs="Arial"/>
        </w:rPr>
        <w:t xml:space="preserve"> </w:t>
      </w:r>
    </w:p>
    <w:p w14:paraId="15CF6C20" w14:textId="05815F16" w:rsidR="009F2BB1" w:rsidRPr="00776CE1" w:rsidRDefault="007053D8" w:rsidP="00314358">
      <w:pPr>
        <w:pStyle w:val="Heading2"/>
        <w:spacing w:line="360" w:lineRule="auto"/>
        <w:rPr>
          <w:rFonts w:cs="Arial"/>
        </w:rPr>
      </w:pPr>
      <w:bookmarkStart w:id="3" w:name="_Toc236399478"/>
      <w:r w:rsidRPr="00776CE1">
        <w:rPr>
          <w:rFonts w:cs="Arial"/>
        </w:rPr>
        <w:t>Research Aim</w:t>
      </w:r>
      <w:bookmarkEnd w:id="3"/>
    </w:p>
    <w:p w14:paraId="2FFEC908" w14:textId="27F1E63F" w:rsidR="007053D8" w:rsidRPr="00776CE1" w:rsidRDefault="007053D8" w:rsidP="00314358">
      <w:pPr>
        <w:widowControl w:val="0"/>
        <w:spacing w:beforeAutospacing="1" w:line="360" w:lineRule="auto"/>
        <w:rPr>
          <w:rFonts w:cs="Arial"/>
          <w:szCs w:val="24"/>
        </w:rPr>
      </w:pPr>
      <w:r w:rsidRPr="00776CE1">
        <w:rPr>
          <w:rFonts w:cs="Arial"/>
          <w:szCs w:val="24"/>
        </w:rPr>
        <w:t>The aim of this study is to develop and defend, through a critical theoretical review, the argument that the decline of informal knowledge-sharing in remote work is driven principally by the erosion of workplace reciprocity norms</w:t>
      </w:r>
      <w:r w:rsidR="00314358" w:rsidRPr="00776CE1">
        <w:rPr>
          <w:rFonts w:cs="Arial"/>
          <w:szCs w:val="24"/>
        </w:rPr>
        <w:t>,</w:t>
      </w:r>
      <w:r w:rsidRPr="00776CE1">
        <w:rPr>
          <w:rFonts w:cs="Arial"/>
          <w:szCs w:val="24"/>
        </w:rPr>
        <w:t xml:space="preserve"> a consequence of the ease of disengagement and the reduced visibility and accountability of remote settings</w:t>
      </w:r>
      <w:r w:rsidR="00314358" w:rsidRPr="00776CE1">
        <w:rPr>
          <w:rFonts w:cs="Arial"/>
          <w:szCs w:val="24"/>
        </w:rPr>
        <w:t>,</w:t>
      </w:r>
      <w:r w:rsidRPr="00776CE1">
        <w:rPr>
          <w:rFonts w:cs="Arial"/>
          <w:szCs w:val="24"/>
        </w:rPr>
        <w:t xml:space="preserve"> rather than by physical distance or communication technology in themselves. In doing so, the study seeks to reframe an established organisational problem and to specify a mechanism that existing literature implies but has not directly tested.</w:t>
      </w:r>
    </w:p>
    <w:p w14:paraId="45F558A0" w14:textId="058EC984" w:rsidR="007053D8" w:rsidRPr="00776CE1" w:rsidRDefault="007053D8" w:rsidP="00314358">
      <w:pPr>
        <w:pStyle w:val="Heading2"/>
        <w:spacing w:line="360" w:lineRule="auto"/>
        <w:rPr>
          <w:rFonts w:cs="Arial"/>
        </w:rPr>
      </w:pPr>
      <w:bookmarkStart w:id="4" w:name="_Toc236399479"/>
      <w:r w:rsidRPr="00776CE1">
        <w:rPr>
          <w:rFonts w:cs="Arial"/>
        </w:rPr>
        <w:lastRenderedPageBreak/>
        <w:t>Research Question</w:t>
      </w:r>
      <w:bookmarkEnd w:id="4"/>
    </w:p>
    <w:p w14:paraId="293BF4D9" w14:textId="52032869" w:rsidR="007053D8" w:rsidRPr="00776CE1" w:rsidRDefault="007053D8" w:rsidP="00314358">
      <w:pPr>
        <w:widowControl w:val="0"/>
        <w:spacing w:beforeAutospacing="1" w:line="360" w:lineRule="auto"/>
        <w:rPr>
          <w:rFonts w:cs="Arial"/>
          <w:i/>
          <w:iCs/>
          <w:szCs w:val="24"/>
        </w:rPr>
      </w:pPr>
      <w:r w:rsidRPr="00776CE1">
        <w:rPr>
          <w:rFonts w:cs="Arial"/>
          <w:i/>
          <w:iCs/>
          <w:szCs w:val="24"/>
        </w:rPr>
        <w:t>Does remote work weaken workplace reciprocity norms by making it easier for people to disengage from interactions, and is this weakened reciprocity</w:t>
      </w:r>
      <w:r w:rsidR="00314358" w:rsidRPr="00776CE1">
        <w:rPr>
          <w:rFonts w:cs="Arial"/>
          <w:i/>
          <w:iCs/>
          <w:szCs w:val="24"/>
        </w:rPr>
        <w:t>,</w:t>
      </w:r>
      <w:r w:rsidRPr="00776CE1">
        <w:rPr>
          <w:rFonts w:cs="Arial"/>
          <w:i/>
          <w:iCs/>
          <w:szCs w:val="24"/>
        </w:rPr>
        <w:t xml:space="preserve"> rather than physical distance or technology itself</w:t>
      </w:r>
      <w:r w:rsidR="00314358" w:rsidRPr="00776CE1">
        <w:rPr>
          <w:rFonts w:cs="Arial"/>
          <w:i/>
          <w:iCs/>
          <w:szCs w:val="24"/>
        </w:rPr>
        <w:t>,</w:t>
      </w:r>
      <w:r w:rsidRPr="00776CE1">
        <w:rPr>
          <w:rFonts w:cs="Arial"/>
          <w:i/>
          <w:iCs/>
          <w:szCs w:val="24"/>
        </w:rPr>
        <w:t xml:space="preserve"> the reason informal knowledge-sharing declines?</w:t>
      </w:r>
    </w:p>
    <w:p w14:paraId="6484A0E6" w14:textId="57885A04" w:rsidR="007053D8" w:rsidRPr="00776CE1" w:rsidRDefault="007053D8" w:rsidP="00DD3643">
      <w:pPr>
        <w:widowControl w:val="0"/>
        <w:spacing w:beforeAutospacing="1" w:after="0"/>
        <w:rPr>
          <w:rFonts w:cs="Arial"/>
          <w:szCs w:val="24"/>
        </w:rPr>
      </w:pPr>
      <w:r w:rsidRPr="00776CE1">
        <w:rPr>
          <w:rFonts w:cs="Arial"/>
          <w:szCs w:val="24"/>
        </w:rPr>
        <w:t>This central question is supported by three subsidiary questions that structure the review:</w:t>
      </w:r>
    </w:p>
    <w:p w14:paraId="4F1D7A62" w14:textId="38B6AE5A" w:rsidR="007053D8" w:rsidRPr="00776CE1" w:rsidRDefault="007053D8" w:rsidP="00DD3643">
      <w:pPr>
        <w:pStyle w:val="ListParagraph"/>
        <w:widowControl w:val="0"/>
        <w:numPr>
          <w:ilvl w:val="0"/>
          <w:numId w:val="8"/>
        </w:numPr>
        <w:spacing w:beforeAutospacing="1" w:after="0"/>
        <w:rPr>
          <w:rFonts w:cs="Arial"/>
          <w:szCs w:val="24"/>
        </w:rPr>
      </w:pPr>
      <w:r w:rsidRPr="00776CE1">
        <w:rPr>
          <w:rFonts w:cs="Arial"/>
          <w:szCs w:val="24"/>
        </w:rPr>
        <w:t>Through which form of reciprocity</w:t>
      </w:r>
      <w:r w:rsidR="00314358" w:rsidRPr="00776CE1">
        <w:rPr>
          <w:rFonts w:cs="Arial"/>
          <w:szCs w:val="24"/>
        </w:rPr>
        <w:t>,</w:t>
      </w:r>
      <w:r w:rsidRPr="00776CE1">
        <w:rPr>
          <w:rFonts w:cs="Arial"/>
          <w:szCs w:val="24"/>
        </w:rPr>
        <w:t xml:space="preserve"> direct or generalised</w:t>
      </w:r>
      <w:r w:rsidR="00314358" w:rsidRPr="00776CE1">
        <w:rPr>
          <w:rFonts w:cs="Arial"/>
          <w:szCs w:val="24"/>
        </w:rPr>
        <w:t>,</w:t>
      </w:r>
      <w:r w:rsidRPr="00776CE1">
        <w:rPr>
          <w:rFonts w:cs="Arial"/>
          <w:szCs w:val="24"/>
        </w:rPr>
        <w:t xml:space="preserve"> does the norm most strongly drive voluntary knowledge-sharing, and why does that form make it vulnerable?</w:t>
      </w:r>
    </w:p>
    <w:p w14:paraId="38ECF1D8" w14:textId="77777777" w:rsidR="007053D8" w:rsidRPr="00776CE1" w:rsidRDefault="007053D8" w:rsidP="00DD3643">
      <w:pPr>
        <w:pStyle w:val="ListParagraph"/>
        <w:widowControl w:val="0"/>
        <w:numPr>
          <w:ilvl w:val="0"/>
          <w:numId w:val="8"/>
        </w:numPr>
        <w:spacing w:beforeAutospacing="1" w:line="360" w:lineRule="auto"/>
        <w:rPr>
          <w:rFonts w:cs="Arial"/>
          <w:szCs w:val="24"/>
        </w:rPr>
      </w:pPr>
      <w:r w:rsidRPr="00776CE1">
        <w:rPr>
          <w:rFonts w:cs="Arial"/>
          <w:szCs w:val="24"/>
        </w:rPr>
        <w:t>In what respects do distance- and technology-based explanations fail to account for variation in knowledge-sharing outcomes across identical tools and settings?</w:t>
      </w:r>
    </w:p>
    <w:p w14:paraId="7506C90D" w14:textId="77777777" w:rsidR="007053D8" w:rsidRPr="00776CE1" w:rsidRDefault="007053D8" w:rsidP="00DD3643">
      <w:pPr>
        <w:pStyle w:val="ListParagraph"/>
        <w:widowControl w:val="0"/>
        <w:numPr>
          <w:ilvl w:val="0"/>
          <w:numId w:val="8"/>
        </w:numPr>
        <w:spacing w:beforeAutospacing="1" w:line="360" w:lineRule="auto"/>
        <w:rPr>
          <w:rFonts w:cs="Arial"/>
          <w:szCs w:val="24"/>
        </w:rPr>
      </w:pPr>
      <w:r w:rsidRPr="00776CE1">
        <w:rPr>
          <w:rFonts w:cs="Arial"/>
          <w:szCs w:val="24"/>
        </w:rPr>
        <w:t>How does reduced visibility and individual accountability in remote work lower the social cost of non-reciprocation, and how might this be observed empirically?</w:t>
      </w:r>
    </w:p>
    <w:p w14:paraId="02827970" w14:textId="769539DB" w:rsidR="007053D8" w:rsidRPr="00776CE1" w:rsidRDefault="007053D8" w:rsidP="00DD3643">
      <w:pPr>
        <w:pStyle w:val="Heading2"/>
        <w:spacing w:before="0" w:line="360" w:lineRule="auto"/>
        <w:rPr>
          <w:rFonts w:cs="Arial"/>
        </w:rPr>
      </w:pPr>
      <w:bookmarkStart w:id="5" w:name="_Toc236399480"/>
      <w:r w:rsidRPr="00776CE1">
        <w:rPr>
          <w:rFonts w:cs="Arial"/>
        </w:rPr>
        <w:t>Research Objectives</w:t>
      </w:r>
      <w:bookmarkEnd w:id="5"/>
    </w:p>
    <w:p w14:paraId="69083DA5" w14:textId="53BB2915" w:rsidR="007053D8" w:rsidRPr="00776CE1" w:rsidRDefault="007053D8" w:rsidP="00DD3643">
      <w:pPr>
        <w:widowControl w:val="0"/>
        <w:spacing w:beforeAutospacing="1" w:after="0" w:line="360" w:lineRule="auto"/>
        <w:rPr>
          <w:rFonts w:cs="Arial"/>
          <w:szCs w:val="24"/>
        </w:rPr>
      </w:pPr>
      <w:r w:rsidRPr="00776CE1">
        <w:rPr>
          <w:rFonts w:cs="Arial"/>
          <w:szCs w:val="24"/>
        </w:rPr>
        <w:t>To address the question and its subsidiaries, the study pursues four objectives:</w:t>
      </w:r>
    </w:p>
    <w:p w14:paraId="7C31CB77" w14:textId="7F137CB1" w:rsidR="007053D8" w:rsidRPr="00776CE1" w:rsidRDefault="007053D8" w:rsidP="00314358">
      <w:pPr>
        <w:pStyle w:val="ListParagraph"/>
        <w:widowControl w:val="0"/>
        <w:numPr>
          <w:ilvl w:val="0"/>
          <w:numId w:val="3"/>
        </w:numPr>
        <w:spacing w:beforeAutospacing="1" w:after="0" w:line="360" w:lineRule="auto"/>
        <w:rPr>
          <w:rFonts w:cs="Arial"/>
          <w:szCs w:val="24"/>
        </w:rPr>
      </w:pPr>
      <w:r w:rsidRPr="00776CE1">
        <w:rPr>
          <w:rFonts w:cs="Arial"/>
          <w:szCs w:val="24"/>
        </w:rPr>
        <w:t>To synthesise the literature on reciprocity norms and clarify how the generalised, group-level form of the norm underpins voluntary knowledge-sharing, and why this diffuse norm is harder to sustain than a simple direct exchange.</w:t>
      </w:r>
    </w:p>
    <w:p w14:paraId="41309010" w14:textId="77777777" w:rsidR="00276E7B" w:rsidRPr="00776CE1" w:rsidRDefault="007053D8" w:rsidP="00314358">
      <w:pPr>
        <w:pStyle w:val="ListParagraph"/>
        <w:widowControl w:val="0"/>
        <w:numPr>
          <w:ilvl w:val="0"/>
          <w:numId w:val="3"/>
        </w:numPr>
        <w:spacing w:beforeAutospacing="1" w:after="0" w:line="360" w:lineRule="auto"/>
        <w:rPr>
          <w:rFonts w:cs="Arial"/>
          <w:szCs w:val="24"/>
        </w:rPr>
      </w:pPr>
      <w:r w:rsidRPr="00776CE1">
        <w:rPr>
          <w:rFonts w:cs="Arial"/>
          <w:szCs w:val="24"/>
        </w:rPr>
        <w:t>To characterise informal, tacit knowledge-sharing as a relationship-dependent behaviour, and to establish why it is directly threatened by anything that weakens workplace relationships.</w:t>
      </w:r>
    </w:p>
    <w:p w14:paraId="4062807A" w14:textId="2FFE1320" w:rsidR="007053D8" w:rsidRPr="00776CE1" w:rsidRDefault="007053D8" w:rsidP="00314358">
      <w:pPr>
        <w:pStyle w:val="ListParagraph"/>
        <w:widowControl w:val="0"/>
        <w:numPr>
          <w:ilvl w:val="0"/>
          <w:numId w:val="3"/>
        </w:numPr>
        <w:spacing w:beforeAutospacing="1" w:after="0" w:line="360" w:lineRule="auto"/>
        <w:rPr>
          <w:rFonts w:cs="Arial"/>
          <w:szCs w:val="24"/>
        </w:rPr>
      </w:pPr>
      <w:r w:rsidRPr="00776CE1">
        <w:rPr>
          <w:rFonts w:cs="Arial"/>
          <w:szCs w:val="24"/>
        </w:rPr>
        <w:t>To critically evaluate distance- and technology-based explanations for declining knowledge-sharing, and to expose their inability to explain why the same tools produce different outcomes depending on the underlying relationship.</w:t>
      </w:r>
    </w:p>
    <w:p w14:paraId="1DE79340" w14:textId="5BAC0C02" w:rsidR="007053D8" w:rsidRPr="00776CE1" w:rsidRDefault="007053D8" w:rsidP="00314358">
      <w:pPr>
        <w:pStyle w:val="ListParagraph"/>
        <w:widowControl w:val="0"/>
        <w:numPr>
          <w:ilvl w:val="0"/>
          <w:numId w:val="3"/>
        </w:numPr>
        <w:spacing w:beforeAutospacing="1" w:after="0" w:line="360" w:lineRule="auto"/>
        <w:rPr>
          <w:rFonts w:cs="Arial"/>
          <w:szCs w:val="24"/>
        </w:rPr>
      </w:pPr>
      <w:r w:rsidRPr="00776CE1">
        <w:rPr>
          <w:rFonts w:cs="Arial"/>
          <w:szCs w:val="24"/>
        </w:rPr>
        <w:t>To theorise disengagement</w:t>
      </w:r>
      <w:r w:rsidR="00314358" w:rsidRPr="00776CE1">
        <w:rPr>
          <w:rFonts w:cs="Arial"/>
          <w:szCs w:val="24"/>
        </w:rPr>
        <w:t>,</w:t>
      </w:r>
      <w:r w:rsidRPr="00776CE1">
        <w:rPr>
          <w:rFonts w:cs="Arial"/>
          <w:szCs w:val="24"/>
        </w:rPr>
        <w:t xml:space="preserve"> reduced visibility and accountability</w:t>
      </w:r>
      <w:r w:rsidR="00314358" w:rsidRPr="00776CE1">
        <w:rPr>
          <w:rFonts w:cs="Arial"/>
          <w:szCs w:val="24"/>
        </w:rPr>
        <w:t>,</w:t>
      </w:r>
      <w:r w:rsidRPr="00776CE1">
        <w:rPr>
          <w:rFonts w:cs="Arial"/>
          <w:szCs w:val="24"/>
        </w:rPr>
        <w:t xml:space="preserve"> as the mechanism that weakens reciprocity, and to articulate this as a clear, testable proposition for future empirical research.</w:t>
      </w:r>
    </w:p>
    <w:p w14:paraId="5E9AB453" w14:textId="62C08C8B" w:rsidR="00887746" w:rsidRPr="00776CE1" w:rsidRDefault="007053D8" w:rsidP="00DD3643">
      <w:pPr>
        <w:widowControl w:val="0"/>
        <w:spacing w:beforeAutospacing="1" w:after="0" w:line="360" w:lineRule="auto"/>
        <w:rPr>
          <w:rFonts w:cs="Arial"/>
          <w:szCs w:val="24"/>
        </w:rPr>
      </w:pPr>
      <w:r w:rsidRPr="00776CE1">
        <w:rPr>
          <w:rFonts w:cs="Arial"/>
          <w:szCs w:val="24"/>
        </w:rPr>
        <w:lastRenderedPageBreak/>
        <w:t>Together, these objectives ensure that the research question and its aim map directly onto the four-step argument developed in the literature review and address the specific gap it identifies.</w:t>
      </w:r>
    </w:p>
    <w:p w14:paraId="1ADB6C1C" w14:textId="40A0937A" w:rsidR="009823A0" w:rsidRPr="00776CE1" w:rsidRDefault="00CE1A6D" w:rsidP="00B8473D">
      <w:pPr>
        <w:pStyle w:val="Heading1"/>
        <w:numPr>
          <w:ilvl w:val="0"/>
          <w:numId w:val="10"/>
        </w:numPr>
        <w:spacing w:line="360" w:lineRule="auto"/>
        <w:rPr>
          <w:rFonts w:ascii="Arial" w:hAnsi="Arial" w:cs="Arial"/>
        </w:rPr>
      </w:pPr>
      <w:bookmarkStart w:id="6" w:name="_Toc236399481"/>
      <w:r w:rsidRPr="00776CE1">
        <w:rPr>
          <w:rFonts w:ascii="Arial" w:hAnsi="Arial" w:cs="Arial"/>
        </w:rPr>
        <w:t xml:space="preserve">Literature </w:t>
      </w:r>
      <w:r w:rsidR="00466570" w:rsidRPr="00776CE1">
        <w:rPr>
          <w:rFonts w:ascii="Arial" w:hAnsi="Arial" w:cs="Arial"/>
        </w:rPr>
        <w:t>review</w:t>
      </w:r>
      <w:bookmarkEnd w:id="6"/>
      <w:r w:rsidR="00A0096C" w:rsidRPr="00776CE1">
        <w:rPr>
          <w:rFonts w:ascii="Arial" w:hAnsi="Arial" w:cs="Arial"/>
        </w:rPr>
        <w:t xml:space="preserve"> </w:t>
      </w:r>
    </w:p>
    <w:p w14:paraId="17C969D4" w14:textId="0FC957CB" w:rsidR="004A3EEE" w:rsidRPr="00776CE1" w:rsidRDefault="00940FAD" w:rsidP="00314358">
      <w:pPr>
        <w:widowControl w:val="0"/>
        <w:spacing w:beforeAutospacing="1" w:after="0" w:line="360" w:lineRule="auto"/>
        <w:rPr>
          <w:rFonts w:cs="Arial"/>
          <w:color w:val="000000" w:themeColor="text1"/>
          <w:szCs w:val="24"/>
        </w:rPr>
      </w:pPr>
      <w:r w:rsidRPr="00776CE1">
        <w:rPr>
          <w:rFonts w:cs="Arial"/>
          <w:color w:val="000000" w:themeColor="text1"/>
          <w:szCs w:val="24"/>
        </w:rPr>
        <w:t>T</w:t>
      </w:r>
      <w:r w:rsidR="004A3EEE" w:rsidRPr="00776CE1">
        <w:rPr>
          <w:rFonts w:cs="Arial"/>
          <w:color w:val="000000" w:themeColor="text1"/>
          <w:szCs w:val="24"/>
        </w:rPr>
        <w:t>his review builds one argument in four steps. It first defines the norm that drives voluntary sharing (reciprocity), then the behaviour that is declining (informal knowledge-sharing), then the usual explanations for that decline (distance and technology), and finally an alternative mechanism (disengagement that weakens reciprocity). The aim is to show that the last of these has been under-examined.</w:t>
      </w:r>
    </w:p>
    <w:p w14:paraId="7B8BAD5F" w14:textId="77777777" w:rsidR="00942528" w:rsidRPr="00776CE1" w:rsidRDefault="00082A32" w:rsidP="00314358">
      <w:pPr>
        <w:widowControl w:val="0"/>
        <w:spacing w:beforeAutospacing="1" w:after="0" w:line="360" w:lineRule="auto"/>
        <w:rPr>
          <w:rFonts w:cs="Arial"/>
          <w:color w:val="000000" w:themeColor="text1"/>
          <w:szCs w:val="24"/>
          <w:u w:val="single"/>
        </w:rPr>
      </w:pPr>
      <w:r w:rsidRPr="00776CE1">
        <w:rPr>
          <w:rFonts w:cs="Arial"/>
          <w:b/>
          <w:bCs/>
          <w:color w:val="000000" w:themeColor="text1"/>
          <w:szCs w:val="24"/>
          <w:u w:val="single"/>
        </w:rPr>
        <w:t>R</w:t>
      </w:r>
      <w:r w:rsidR="00D236F8" w:rsidRPr="00776CE1">
        <w:rPr>
          <w:rFonts w:cs="Arial"/>
          <w:b/>
          <w:bCs/>
          <w:color w:val="000000" w:themeColor="text1"/>
          <w:szCs w:val="24"/>
          <w:u w:val="single"/>
        </w:rPr>
        <w:t>ecipro</w:t>
      </w:r>
      <w:r w:rsidRPr="00776CE1">
        <w:rPr>
          <w:rFonts w:cs="Arial"/>
          <w:b/>
          <w:bCs/>
          <w:color w:val="000000" w:themeColor="text1"/>
          <w:szCs w:val="24"/>
          <w:u w:val="single"/>
        </w:rPr>
        <w:t xml:space="preserve">city </w:t>
      </w:r>
      <w:r w:rsidR="00000CCB" w:rsidRPr="00776CE1">
        <w:rPr>
          <w:rFonts w:cs="Arial"/>
          <w:b/>
          <w:bCs/>
          <w:color w:val="000000" w:themeColor="text1"/>
          <w:szCs w:val="24"/>
          <w:u w:val="single"/>
        </w:rPr>
        <w:t>norms:</w:t>
      </w:r>
      <w:r w:rsidR="00000CCB" w:rsidRPr="00776CE1">
        <w:rPr>
          <w:rFonts w:cs="Arial"/>
          <w:color w:val="000000" w:themeColor="text1"/>
          <w:szCs w:val="24"/>
          <w:u w:val="single"/>
        </w:rPr>
        <w:t xml:space="preserve"> </w:t>
      </w:r>
    </w:p>
    <w:p w14:paraId="683E298A" w14:textId="47F167F4" w:rsidR="009829FA" w:rsidRPr="00776CE1" w:rsidRDefault="009829FA" w:rsidP="00314358">
      <w:pPr>
        <w:widowControl w:val="0"/>
        <w:spacing w:beforeAutospacing="1" w:after="0" w:line="360" w:lineRule="auto"/>
        <w:rPr>
          <w:rFonts w:cs="Arial"/>
          <w:color w:val="000000" w:themeColor="text1"/>
          <w:szCs w:val="24"/>
        </w:rPr>
      </w:pPr>
      <w:r w:rsidRPr="00776CE1">
        <w:rPr>
          <w:rFonts w:cs="Arial"/>
          <w:color w:val="000000" w:themeColor="text1"/>
          <w:szCs w:val="24"/>
        </w:rPr>
        <w:t xml:space="preserve">Reciprocity is the social rule that a benefit received should be returned, and it is widely treated as the norm behind voluntary cooperation at work. </w:t>
      </w:r>
      <w:proofErr w:type="spellStart"/>
      <w:r w:rsidRPr="00776CE1">
        <w:rPr>
          <w:rFonts w:cs="Arial"/>
          <w:color w:val="000000" w:themeColor="text1"/>
          <w:szCs w:val="24"/>
        </w:rPr>
        <w:t>Gouldner</w:t>
      </w:r>
      <w:proofErr w:type="spellEnd"/>
      <w:r w:rsidRPr="00776CE1">
        <w:rPr>
          <w:rFonts w:cs="Arial"/>
          <w:color w:val="000000" w:themeColor="text1"/>
          <w:szCs w:val="24"/>
        </w:rPr>
        <w:t xml:space="preserve"> (1960) is the starting point: he separates reciprocity as an observed exchange from reciprocity as an internalised moral </w:t>
      </w:r>
      <w:proofErr w:type="gramStart"/>
      <w:r w:rsidRPr="00776CE1">
        <w:rPr>
          <w:rFonts w:cs="Arial"/>
          <w:color w:val="000000" w:themeColor="text1"/>
          <w:szCs w:val="24"/>
        </w:rPr>
        <w:t>norm, and</w:t>
      </w:r>
      <w:proofErr w:type="gramEnd"/>
      <w:r w:rsidRPr="00776CE1">
        <w:rPr>
          <w:rFonts w:cs="Arial"/>
          <w:color w:val="000000" w:themeColor="text1"/>
          <w:szCs w:val="24"/>
        </w:rPr>
        <w:t xml:space="preserve"> argues that the norm is what turns self-interest into cooperation, because a bare exchange does not sustain itself. </w:t>
      </w:r>
      <w:proofErr w:type="spellStart"/>
      <w:r w:rsidRPr="00776CE1">
        <w:rPr>
          <w:rFonts w:cs="Arial"/>
          <w:color w:val="000000" w:themeColor="text1"/>
          <w:szCs w:val="24"/>
        </w:rPr>
        <w:t>Cropanzano</w:t>
      </w:r>
      <w:proofErr w:type="spellEnd"/>
      <w:r w:rsidRPr="00776CE1">
        <w:rPr>
          <w:rFonts w:cs="Arial"/>
          <w:color w:val="000000" w:themeColor="text1"/>
          <w:szCs w:val="24"/>
        </w:rPr>
        <w:t xml:space="preserve"> and Mitchell (2005) carry this into management as the central rule of social exchange theory, while warning that the theory is often applied loosely. A key distinction runs between direct reciprocity ("I help you, you help me") and generalised reciprocity ("I help </w:t>
      </w:r>
      <w:proofErr w:type="gramStart"/>
      <w:r w:rsidRPr="00776CE1">
        <w:rPr>
          <w:rFonts w:cs="Arial"/>
          <w:color w:val="000000" w:themeColor="text1"/>
          <w:szCs w:val="24"/>
        </w:rPr>
        <w:t>you,</w:t>
      </w:r>
      <w:proofErr w:type="gramEnd"/>
      <w:r w:rsidRPr="00776CE1">
        <w:rPr>
          <w:rFonts w:cs="Arial"/>
          <w:color w:val="000000" w:themeColor="text1"/>
          <w:szCs w:val="24"/>
        </w:rPr>
        <w:t xml:space="preserve"> you help someone else"). The evidence suggests the generalised form matters most, and here one finding is easy to misread. Serenko and </w:t>
      </w:r>
      <w:proofErr w:type="spellStart"/>
      <w:r w:rsidRPr="00776CE1">
        <w:rPr>
          <w:rFonts w:cs="Arial"/>
          <w:color w:val="000000" w:themeColor="text1"/>
          <w:szCs w:val="24"/>
        </w:rPr>
        <w:t>Bontis</w:t>
      </w:r>
      <w:proofErr w:type="spellEnd"/>
      <w:r w:rsidRPr="00776CE1">
        <w:rPr>
          <w:rFonts w:cs="Arial"/>
          <w:color w:val="000000" w:themeColor="text1"/>
          <w:szCs w:val="24"/>
        </w:rPr>
        <w:t xml:space="preserve"> (2016) found that expecting a direct return did not improve knowledge sharing, whereas seeing oneself as a contributor to a common good did; Whitham (2021) similarly shows that a strong generalised norm drives contribution to the group rather than to one benefactor. Rather than weakening the reciprocity argument, this relocates it: the driver of sharing is a diffuse, group-level norm, which is harder to protect than a simple trade. Uehara (1995) adds that the obligation is felt as a discomfort at being in someone's debt</w:t>
      </w:r>
      <w:r w:rsidR="00314358" w:rsidRPr="00776CE1">
        <w:rPr>
          <w:rFonts w:cs="Arial"/>
          <w:color w:val="000000" w:themeColor="text1"/>
          <w:szCs w:val="24"/>
        </w:rPr>
        <w:t>,</w:t>
      </w:r>
      <w:r w:rsidRPr="00776CE1">
        <w:rPr>
          <w:rFonts w:cs="Arial"/>
          <w:color w:val="000000" w:themeColor="text1"/>
          <w:szCs w:val="24"/>
        </w:rPr>
        <w:t xml:space="preserve"> a psychological pressure, not a spatial one</w:t>
      </w:r>
      <w:r w:rsidR="00314358" w:rsidRPr="00776CE1">
        <w:rPr>
          <w:rFonts w:cs="Arial"/>
          <w:color w:val="000000" w:themeColor="text1"/>
          <w:szCs w:val="24"/>
        </w:rPr>
        <w:t>,</w:t>
      </w:r>
      <w:r w:rsidRPr="00776CE1">
        <w:rPr>
          <w:rFonts w:cs="Arial"/>
          <w:color w:val="000000" w:themeColor="text1"/>
          <w:szCs w:val="24"/>
        </w:rPr>
        <w:t xml:space="preserve"> but she and </w:t>
      </w:r>
      <w:proofErr w:type="spellStart"/>
      <w:r w:rsidRPr="00776CE1">
        <w:rPr>
          <w:rFonts w:cs="Arial"/>
          <w:color w:val="000000" w:themeColor="text1"/>
          <w:szCs w:val="24"/>
        </w:rPr>
        <w:t>Gouldner</w:t>
      </w:r>
      <w:proofErr w:type="spellEnd"/>
      <w:r w:rsidRPr="00776CE1">
        <w:rPr>
          <w:rFonts w:cs="Arial"/>
          <w:color w:val="000000" w:themeColor="text1"/>
          <w:szCs w:val="24"/>
        </w:rPr>
        <w:t xml:space="preserve"> both stress that the norm is not self-sustaining: where the conditions that make return feel obligatory weaken, cooperation can quietly break down. It is this fragile, group-level norm the study argues remote work erodes.</w:t>
      </w:r>
    </w:p>
    <w:p w14:paraId="31BCCBDF" w14:textId="77777777" w:rsidR="005E32C0" w:rsidRPr="00776CE1" w:rsidRDefault="009829FA" w:rsidP="00314358">
      <w:pPr>
        <w:widowControl w:val="0"/>
        <w:spacing w:beforeAutospacing="1" w:after="0" w:line="360" w:lineRule="auto"/>
        <w:rPr>
          <w:rFonts w:cs="Arial"/>
          <w:color w:val="000000" w:themeColor="text1"/>
          <w:szCs w:val="24"/>
          <w:u w:val="single"/>
        </w:rPr>
      </w:pPr>
      <w:r w:rsidRPr="00776CE1">
        <w:rPr>
          <w:rFonts w:cs="Arial"/>
          <w:b/>
          <w:bCs/>
          <w:color w:val="000000" w:themeColor="text1"/>
          <w:szCs w:val="24"/>
          <w:u w:val="single"/>
        </w:rPr>
        <w:lastRenderedPageBreak/>
        <w:t>Informal knowledge-sharing</w:t>
      </w:r>
      <w:r w:rsidR="00D40980" w:rsidRPr="00776CE1">
        <w:rPr>
          <w:rFonts w:cs="Arial"/>
          <w:b/>
          <w:bCs/>
          <w:color w:val="000000" w:themeColor="text1"/>
          <w:szCs w:val="24"/>
          <w:u w:val="single"/>
        </w:rPr>
        <w:t>:</w:t>
      </w:r>
      <w:r w:rsidR="00D40980" w:rsidRPr="00776CE1">
        <w:rPr>
          <w:rFonts w:cs="Arial"/>
          <w:color w:val="000000" w:themeColor="text1"/>
          <w:szCs w:val="24"/>
          <w:u w:val="single"/>
        </w:rPr>
        <w:t xml:space="preserve"> </w:t>
      </w:r>
    </w:p>
    <w:p w14:paraId="47156041" w14:textId="22D8FD62" w:rsidR="009829FA" w:rsidRPr="00776CE1" w:rsidRDefault="009829FA" w:rsidP="00314358">
      <w:pPr>
        <w:widowControl w:val="0"/>
        <w:spacing w:beforeAutospacing="1" w:after="0" w:line="360" w:lineRule="auto"/>
        <w:rPr>
          <w:rFonts w:cs="Arial"/>
          <w:color w:val="000000" w:themeColor="text1"/>
          <w:szCs w:val="24"/>
        </w:rPr>
      </w:pPr>
      <w:r w:rsidRPr="00776CE1">
        <w:rPr>
          <w:rFonts w:cs="Arial"/>
          <w:color w:val="000000" w:themeColor="text1"/>
          <w:szCs w:val="24"/>
        </w:rPr>
        <w:t>If reciprocity is the driver, informal knowledge-sharing is what it produces, and what declines. Nonaka (1994) distinguishes tacit from explicit knowledge and shows that much valuable know-how cannot easily be written down, so it moves through interaction rather than documents. Brown and Duguid (1991) locate this exchange in "communities of practice"</w:t>
      </w:r>
      <w:r w:rsidR="00314358" w:rsidRPr="00776CE1">
        <w:rPr>
          <w:rFonts w:cs="Arial"/>
          <w:color w:val="000000" w:themeColor="text1"/>
          <w:szCs w:val="24"/>
        </w:rPr>
        <w:t>,</w:t>
      </w:r>
      <w:r w:rsidRPr="00776CE1">
        <w:rPr>
          <w:rFonts w:cs="Arial"/>
          <w:color w:val="000000" w:themeColor="text1"/>
          <w:szCs w:val="24"/>
        </w:rPr>
        <w:t xml:space="preserve"> the informal groups where people </w:t>
      </w:r>
      <w:proofErr w:type="gramStart"/>
      <w:r w:rsidRPr="00776CE1">
        <w:rPr>
          <w:rFonts w:cs="Arial"/>
          <w:color w:val="000000" w:themeColor="text1"/>
          <w:szCs w:val="24"/>
        </w:rPr>
        <w:t>actually learn</w:t>
      </w:r>
      <w:proofErr w:type="gramEnd"/>
      <w:r w:rsidRPr="00776CE1">
        <w:rPr>
          <w:rFonts w:cs="Arial"/>
          <w:color w:val="000000" w:themeColor="text1"/>
          <w:szCs w:val="24"/>
        </w:rPr>
        <w:t xml:space="preserve"> to do the work, often outside official procedures</w:t>
      </w:r>
      <w:r w:rsidR="00314358" w:rsidRPr="00776CE1">
        <w:rPr>
          <w:rFonts w:cs="Arial"/>
          <w:color w:val="000000" w:themeColor="text1"/>
          <w:szCs w:val="24"/>
        </w:rPr>
        <w:t>,</w:t>
      </w:r>
      <w:r w:rsidRPr="00776CE1">
        <w:rPr>
          <w:rFonts w:cs="Arial"/>
          <w:color w:val="000000" w:themeColor="text1"/>
          <w:szCs w:val="24"/>
        </w:rPr>
        <w:t xml:space="preserve"> though Cox (2005) cautions that the term is used inconsistently across studies, a reminder that the concept is popular but loosely defined. Later studies show the exchange is relational rather than technical: Davison, Ou and Martinsons (2013) find that technology can only partly support informal sharing because it depends on social relationships, and Gubbins and Dooley (2021) show that even seeking tacit knowledge relies on trust and reciprocal ties. Because this kind of knowledge underpins learning, innovation and organisational memory, its loss is costly and often invisible until it is already gone. Read critically, this literature is stronger at describing informal sharing than at measuring it, and it rarely separates the sharing itself from the relationships that carry it. But it makes the point the argument needs: informal, tacit exchange is fragile and relationship-based, so anything that weakens workplace relationships threatens it directly. This is the outcome the review sets out to explain.</w:t>
      </w:r>
    </w:p>
    <w:p w14:paraId="15BF7EC4" w14:textId="77777777" w:rsidR="005E32C0" w:rsidRPr="00776CE1" w:rsidRDefault="009829FA" w:rsidP="00314358">
      <w:pPr>
        <w:widowControl w:val="0"/>
        <w:spacing w:beforeAutospacing="1" w:after="0" w:line="360" w:lineRule="auto"/>
        <w:rPr>
          <w:rFonts w:cs="Arial"/>
          <w:color w:val="000000" w:themeColor="text1"/>
          <w:szCs w:val="24"/>
          <w:u w:val="single"/>
        </w:rPr>
      </w:pPr>
      <w:r w:rsidRPr="00776CE1">
        <w:rPr>
          <w:rFonts w:cs="Arial"/>
          <w:b/>
          <w:bCs/>
          <w:color w:val="000000" w:themeColor="text1"/>
          <w:szCs w:val="24"/>
          <w:u w:val="single"/>
        </w:rPr>
        <w:t>Remote work, distance and technology</w:t>
      </w:r>
      <w:r w:rsidR="008013D1" w:rsidRPr="00776CE1">
        <w:rPr>
          <w:rFonts w:cs="Arial"/>
          <w:b/>
          <w:bCs/>
          <w:color w:val="000000" w:themeColor="text1"/>
          <w:szCs w:val="24"/>
          <w:u w:val="single"/>
        </w:rPr>
        <w:t>:</w:t>
      </w:r>
      <w:r w:rsidR="008013D1" w:rsidRPr="00776CE1">
        <w:rPr>
          <w:rFonts w:cs="Arial"/>
          <w:color w:val="000000" w:themeColor="text1"/>
          <w:szCs w:val="24"/>
          <w:u w:val="single"/>
        </w:rPr>
        <w:t xml:space="preserve"> </w:t>
      </w:r>
    </w:p>
    <w:p w14:paraId="0565434E" w14:textId="29963E1D" w:rsidR="009829FA" w:rsidRPr="00776CE1" w:rsidRDefault="009829FA" w:rsidP="00314358">
      <w:pPr>
        <w:widowControl w:val="0"/>
        <w:spacing w:beforeAutospacing="1" w:after="0" w:line="360" w:lineRule="auto"/>
        <w:rPr>
          <w:rFonts w:cs="Arial"/>
          <w:color w:val="000000" w:themeColor="text1"/>
          <w:szCs w:val="24"/>
        </w:rPr>
      </w:pPr>
      <w:r w:rsidRPr="00776CE1">
        <w:rPr>
          <w:rFonts w:cs="Arial"/>
          <w:color w:val="000000" w:themeColor="text1"/>
          <w:szCs w:val="24"/>
        </w:rPr>
        <w:t xml:space="preserve">The common explanation for declining sharing points to distance and technology themselves. Media richness theory (Lengel &amp; Daft, 1988) argues that "lean" channels such as text carry fewer cues than face-to-face talk, so remote tools should degrade rich exchange. Proximity research adds that being physically close supports spontaneous, unplanned encounters that seldom survive online. Recent large-scale evidence appears to confirm a decline: Yang et al. (2022) found that firm-wide remote work made collaboration networks more siloed and pushed communication toward asynchronous, text-based channels. Yet this theme also contains the </w:t>
      </w:r>
      <w:proofErr w:type="gramStart"/>
      <w:r w:rsidRPr="00776CE1">
        <w:rPr>
          <w:rFonts w:cs="Arial"/>
          <w:color w:val="000000" w:themeColor="text1"/>
          <w:szCs w:val="24"/>
        </w:rPr>
        <w:t>counter-evidence</w:t>
      </w:r>
      <w:proofErr w:type="gramEnd"/>
      <w:r w:rsidRPr="00776CE1">
        <w:rPr>
          <w:rFonts w:cs="Arial"/>
          <w:color w:val="000000" w:themeColor="text1"/>
          <w:szCs w:val="24"/>
        </w:rPr>
        <w:t xml:space="preserve"> the review relies on. Media richness theory has itself been questioned, since people often adapt to lean channels over time rather than simply losing information. Wilson et al. (2008) show that objective distance and perceived proximity are different things</w:t>
      </w:r>
      <w:r w:rsidR="00314358" w:rsidRPr="00776CE1">
        <w:rPr>
          <w:rFonts w:cs="Arial"/>
          <w:color w:val="000000" w:themeColor="text1"/>
          <w:szCs w:val="24"/>
        </w:rPr>
        <w:t>,</w:t>
      </w:r>
      <w:r w:rsidRPr="00776CE1">
        <w:rPr>
          <w:rFonts w:cs="Arial"/>
          <w:color w:val="000000" w:themeColor="text1"/>
          <w:szCs w:val="24"/>
        </w:rPr>
        <w:t xml:space="preserve"> distant colleagues can still feel close</w:t>
      </w:r>
      <w:r w:rsidR="00314358" w:rsidRPr="00776CE1">
        <w:rPr>
          <w:rFonts w:cs="Arial"/>
          <w:color w:val="000000" w:themeColor="text1"/>
          <w:szCs w:val="24"/>
        </w:rPr>
        <w:t>,</w:t>
      </w:r>
      <w:r w:rsidRPr="00776CE1">
        <w:rPr>
          <w:rFonts w:cs="Arial"/>
          <w:color w:val="000000" w:themeColor="text1"/>
          <w:szCs w:val="24"/>
        </w:rPr>
        <w:t xml:space="preserve"> so geography alone does not decide </w:t>
      </w:r>
      <w:r w:rsidRPr="00776CE1">
        <w:rPr>
          <w:rFonts w:cs="Arial"/>
          <w:color w:val="000000" w:themeColor="text1"/>
          <w:szCs w:val="24"/>
        </w:rPr>
        <w:lastRenderedPageBreak/>
        <w:t>outcomes; Suh and Shin (2010) likewise find that online social ties shape knowledge sharing more than physical location does, and Wang et al. (2021) frame remote-work outcomes as products of work design and social support rather than the technology by itself. The weakness of a pure distance-or-technology account is therefore that it treats the medium as the cause, when the same tools clearly produce different results depending on the relationship behind them. That unexplained variation is where the study's mechanism enters.</w:t>
      </w:r>
    </w:p>
    <w:p w14:paraId="0D5E50F2" w14:textId="77777777" w:rsidR="00942528" w:rsidRPr="00776CE1" w:rsidRDefault="009829FA" w:rsidP="00314358">
      <w:pPr>
        <w:widowControl w:val="0"/>
        <w:spacing w:beforeAutospacing="1" w:after="0" w:line="360" w:lineRule="auto"/>
        <w:rPr>
          <w:rFonts w:cs="Arial"/>
          <w:b/>
          <w:bCs/>
          <w:color w:val="000000" w:themeColor="text1"/>
          <w:szCs w:val="24"/>
          <w:u w:val="single"/>
        </w:rPr>
      </w:pPr>
      <w:r w:rsidRPr="00776CE1">
        <w:rPr>
          <w:rFonts w:cs="Arial"/>
          <w:b/>
          <w:bCs/>
          <w:color w:val="000000" w:themeColor="text1"/>
          <w:szCs w:val="24"/>
          <w:u w:val="single"/>
        </w:rPr>
        <w:t>Disengagement and the erosion of reciprocity</w:t>
      </w:r>
      <w:r w:rsidR="00942528" w:rsidRPr="00776CE1">
        <w:rPr>
          <w:rFonts w:cs="Arial"/>
          <w:b/>
          <w:bCs/>
          <w:color w:val="000000" w:themeColor="text1"/>
          <w:szCs w:val="24"/>
          <w:u w:val="single"/>
        </w:rPr>
        <w:t>:</w:t>
      </w:r>
    </w:p>
    <w:p w14:paraId="03F21B2D" w14:textId="1719C5E5" w:rsidR="00CF512D" w:rsidRPr="00776CE1" w:rsidRDefault="009829FA" w:rsidP="00314358">
      <w:pPr>
        <w:widowControl w:val="0"/>
        <w:spacing w:beforeAutospacing="1" w:after="0" w:line="360" w:lineRule="auto"/>
        <w:rPr>
          <w:rFonts w:cs="Arial"/>
          <w:color w:val="000000" w:themeColor="text1"/>
          <w:szCs w:val="24"/>
        </w:rPr>
      </w:pPr>
      <w:r w:rsidRPr="00776CE1">
        <w:rPr>
          <w:rFonts w:cs="Arial"/>
          <w:color w:val="000000" w:themeColor="text1"/>
          <w:szCs w:val="24"/>
        </w:rPr>
        <w:t xml:space="preserve"> The final theme supplies that mechanism: remote settings make it easier to opt out of interaction. Work on the propensity to withhold effort (Kidwell &amp; Bennett, 1993) and on social loafing (Harkins, Latané &amp; Williams, 1980) shows that people contribute less when they are less visible and less individually accountable</w:t>
      </w:r>
      <w:r w:rsidR="00314358" w:rsidRPr="00776CE1">
        <w:rPr>
          <w:rFonts w:cs="Arial"/>
          <w:color w:val="000000" w:themeColor="text1"/>
          <w:szCs w:val="24"/>
        </w:rPr>
        <w:t>,</w:t>
      </w:r>
      <w:r w:rsidRPr="00776CE1">
        <w:rPr>
          <w:rFonts w:cs="Arial"/>
          <w:color w:val="000000" w:themeColor="text1"/>
          <w:szCs w:val="24"/>
        </w:rPr>
        <w:t xml:space="preserve"> effort falls when contribution is not seen. Blaskovich (2008) extends this to virtual collaboration, finding that reduced social presence increases loafing, and Robert (2020) reports that where mutual trust</w:t>
      </w:r>
      <w:r w:rsidR="00314358" w:rsidRPr="00776CE1">
        <w:rPr>
          <w:rFonts w:cs="Arial"/>
          <w:color w:val="000000" w:themeColor="text1"/>
          <w:szCs w:val="24"/>
        </w:rPr>
        <w:t>,</w:t>
      </w:r>
      <w:r w:rsidRPr="00776CE1">
        <w:rPr>
          <w:rFonts w:cs="Arial"/>
          <w:color w:val="000000" w:themeColor="text1"/>
          <w:szCs w:val="24"/>
        </w:rPr>
        <w:t xml:space="preserve"> a close proxy for reciprocity</w:t>
      </w:r>
      <w:r w:rsidR="00314358" w:rsidRPr="00776CE1">
        <w:rPr>
          <w:rFonts w:cs="Arial"/>
          <w:color w:val="000000" w:themeColor="text1"/>
          <w:szCs w:val="24"/>
        </w:rPr>
        <w:t>,</w:t>
      </w:r>
      <w:r w:rsidRPr="00776CE1">
        <w:rPr>
          <w:rFonts w:cs="Arial"/>
          <w:color w:val="000000" w:themeColor="text1"/>
          <w:szCs w:val="24"/>
        </w:rPr>
        <w:t xml:space="preserve"> is weaker, loafing in virtual teams rises. This review joins these ideas to reciprocity: when interaction is optional and unobserved, the social cost of not returning a favour falls, so the felt obligation at the heart of reciprocity weakens. Distance is not doing the real work here; reduced visibility and accountability are. Critically, most of this literature studies effort on shared tasks rather than </w:t>
      </w:r>
      <w:proofErr w:type="gramStart"/>
      <w:r w:rsidRPr="00776CE1">
        <w:rPr>
          <w:rFonts w:cs="Arial"/>
          <w:color w:val="000000" w:themeColor="text1"/>
          <w:szCs w:val="24"/>
        </w:rPr>
        <w:t>knowledge-sharing in particular, so</w:t>
      </w:r>
      <w:proofErr w:type="gramEnd"/>
      <w:r w:rsidRPr="00776CE1">
        <w:rPr>
          <w:rFonts w:cs="Arial"/>
          <w:color w:val="000000" w:themeColor="text1"/>
          <w:szCs w:val="24"/>
        </w:rPr>
        <w:t xml:space="preserve"> applying it to informal sharing is the study's own contribution rather than an established result. Taken together, the four themes point to one claim and one gap: informal sharing declines in remote work not because of distance itself, but because low-visibility settings weaken the reciprocity norm that makes people share</w:t>
      </w:r>
      <w:r w:rsidR="00314358" w:rsidRPr="00776CE1">
        <w:rPr>
          <w:rFonts w:cs="Arial"/>
          <w:color w:val="000000" w:themeColor="text1"/>
          <w:szCs w:val="24"/>
        </w:rPr>
        <w:t>,</w:t>
      </w:r>
      <w:r w:rsidRPr="00776CE1">
        <w:rPr>
          <w:rFonts w:cs="Arial"/>
          <w:color w:val="000000" w:themeColor="text1"/>
          <w:szCs w:val="24"/>
        </w:rPr>
        <w:t xml:space="preserve"> a mechanism the existing literature implies but has not directly tested.</w:t>
      </w:r>
    </w:p>
    <w:p w14:paraId="1A2B3C01" w14:textId="6B4795AB" w:rsidR="00942528" w:rsidRPr="00C212CC" w:rsidRDefault="00942528" w:rsidP="00314358">
      <w:pPr>
        <w:widowControl w:val="0"/>
        <w:spacing w:beforeAutospacing="1" w:after="0" w:line="360" w:lineRule="auto"/>
        <w:rPr>
          <w:rFonts w:cs="Arial"/>
          <w:b/>
          <w:bCs/>
          <w:color w:val="000000" w:themeColor="text1"/>
          <w:szCs w:val="24"/>
          <w:u w:val="single"/>
        </w:rPr>
      </w:pPr>
      <w:r w:rsidRPr="00C212CC">
        <w:rPr>
          <w:rFonts w:cs="Arial"/>
          <w:b/>
          <w:bCs/>
          <w:color w:val="000000" w:themeColor="text1"/>
          <w:szCs w:val="24"/>
          <w:u w:val="single"/>
        </w:rPr>
        <w:t>A concept emerging from the synthesis</w:t>
      </w:r>
      <w:r w:rsidR="00C212CC" w:rsidRPr="00C212CC">
        <w:rPr>
          <w:rFonts w:cs="Arial"/>
          <w:b/>
          <w:bCs/>
          <w:color w:val="000000" w:themeColor="text1"/>
          <w:szCs w:val="24"/>
          <w:u w:val="single"/>
        </w:rPr>
        <w:t>:</w:t>
      </w:r>
      <w:r w:rsidRPr="00C212CC">
        <w:rPr>
          <w:rFonts w:cs="Arial"/>
          <w:b/>
          <w:bCs/>
          <w:color w:val="000000" w:themeColor="text1"/>
          <w:szCs w:val="24"/>
          <w:u w:val="single"/>
        </w:rPr>
        <w:t xml:space="preserve"> visibility-contingent reciprocity</w:t>
      </w:r>
    </w:p>
    <w:p w14:paraId="1A2B3C02" w14:textId="1A273596" w:rsidR="009829FA" w:rsidRPr="00776CE1" w:rsidRDefault="009829FA" w:rsidP="00314358">
      <w:pPr>
        <w:widowControl w:val="0"/>
        <w:spacing w:beforeAutospacing="1" w:after="0" w:line="360" w:lineRule="auto"/>
        <w:rPr>
          <w:rFonts w:cs="Arial"/>
          <w:color w:val="000000" w:themeColor="text1"/>
          <w:szCs w:val="24"/>
        </w:rPr>
      </w:pPr>
      <w:r w:rsidRPr="00776CE1">
        <w:rPr>
          <w:rFonts w:cs="Arial"/>
          <w:color w:val="000000" w:themeColor="text1"/>
          <w:szCs w:val="24"/>
        </w:rPr>
        <w:t xml:space="preserve">Read across these four </w:t>
      </w:r>
      <w:r w:rsidR="00D873CD" w:rsidRPr="00776CE1">
        <w:rPr>
          <w:rFonts w:cs="Arial"/>
          <w:color w:val="000000" w:themeColor="text1"/>
          <w:szCs w:val="24"/>
        </w:rPr>
        <w:t>themes</w:t>
      </w:r>
      <w:r w:rsidRPr="00776CE1">
        <w:rPr>
          <w:rFonts w:cs="Arial"/>
          <w:color w:val="000000" w:themeColor="text1"/>
          <w:szCs w:val="24"/>
        </w:rPr>
        <w:t xml:space="preserve">, the secondary data converge on a concept this study proposes and terms visibility-contingent reciprocity: the idea that the generalised reciprocity norm sustaining informal knowledge-sharing is not medium-dependent but observability-dependent, drawing its binding force from the social visibility of who does, and does not, return a favour. The reciprocity literature establishes that voluntary </w:t>
      </w:r>
      <w:r w:rsidRPr="00776CE1">
        <w:rPr>
          <w:rFonts w:cs="Arial"/>
          <w:color w:val="000000" w:themeColor="text1"/>
          <w:szCs w:val="24"/>
        </w:rPr>
        <w:lastRenderedPageBreak/>
        <w:t>sharing rests on a diffuse, group-level obligation (Gouldner, 1960; Whitham, 2021); the knowledge-sharing literature shows that this obligation is enacted through relationships rather than tools (Gubbins &amp; Dooley, 2021); and the disengagement literature demonstrates that contribution falls once individual effort becomes unobserved (Harkins et al., 1980; Robert, 2020). The variable common to all three is not distance but accountability. Visibility-contingent reciprocity therefore reframes declining remote knowledge-sharing as norm erosion triggered by lost observability rather than by lean media, and it yields a single testable proposition: where remote arrangements deliberately restore the visibility of individual contribution, reciprocal informal sharing should persist despite physical separation.</w:t>
      </w:r>
    </w:p>
    <w:p w14:paraId="79ECD89D" w14:textId="0C6E6DBF" w:rsidR="009E33EF" w:rsidRPr="00776CE1" w:rsidRDefault="009762A2" w:rsidP="00B8473D">
      <w:pPr>
        <w:pStyle w:val="Heading1"/>
        <w:numPr>
          <w:ilvl w:val="0"/>
          <w:numId w:val="10"/>
        </w:numPr>
        <w:spacing w:line="360" w:lineRule="auto"/>
        <w:rPr>
          <w:rFonts w:ascii="Arial" w:hAnsi="Arial" w:cs="Arial"/>
        </w:rPr>
      </w:pPr>
      <w:bookmarkStart w:id="7" w:name="_Toc236399482"/>
      <w:r w:rsidRPr="00776CE1">
        <w:rPr>
          <w:rFonts w:ascii="Arial" w:hAnsi="Arial" w:cs="Arial"/>
        </w:rPr>
        <w:t>Methodology</w:t>
      </w:r>
      <w:bookmarkEnd w:id="7"/>
    </w:p>
    <w:p w14:paraId="2DF5E0D9" w14:textId="6B4BA183" w:rsidR="006F0D25" w:rsidRPr="00776CE1" w:rsidRDefault="00520F7A" w:rsidP="0025374B">
      <w:pPr>
        <w:spacing w:line="360" w:lineRule="auto"/>
        <w:rPr>
          <w:rFonts w:cs="Arial"/>
        </w:rPr>
      </w:pPr>
      <w:r w:rsidRPr="00776CE1">
        <w:rPr>
          <w:rFonts w:cs="Arial"/>
        </w:rPr>
        <w:t xml:space="preserve">Saunders and Lewis (2018) </w:t>
      </w:r>
      <w:r w:rsidR="006F0D25" w:rsidRPr="00776CE1">
        <w:rPr>
          <w:rFonts w:cs="Arial"/>
        </w:rPr>
        <w:t xml:space="preserve">present the “The Research Onion” as a framework for developing a coherent research design. The framework comprises successive layers of research decisions, including research philosophy, approach to theory development, methodological choice, research strategy, time horizon, and finally data collection and analysis. Guided by this framework, this study adopts a qualitative, theory-building narrative (integrative) literature review. This design is appropriate because the existing literature conflates knowledge-sharing behaviours with the relationships that enable them, meaning the construct has not yet been sufficiently conceptualised or operationalised. Consequently, survey- or interview-based research would be premature, whereas a narrative literature review provides a suitable approach for synthesising existing theory and developing a clearer conceptual understanding of why informal knowledge-sharing declines in remote work. </w:t>
      </w:r>
      <w:r w:rsidR="000249B8" w:rsidRPr="00776CE1">
        <w:rPr>
          <w:rFonts w:cs="Arial"/>
        </w:rPr>
        <w:t>The following sections justify each element of the research design using the Research Onion framework</w:t>
      </w:r>
      <w:r w:rsidR="0025374B" w:rsidRPr="00776CE1">
        <w:rPr>
          <w:rFonts w:cs="Arial"/>
        </w:rPr>
        <w:t>.</w:t>
      </w:r>
    </w:p>
    <w:p w14:paraId="715B344A" w14:textId="77777777" w:rsidR="00791E5B" w:rsidRPr="00776CE1" w:rsidRDefault="007529A2" w:rsidP="00314358">
      <w:pPr>
        <w:keepNext/>
        <w:spacing w:line="360" w:lineRule="auto"/>
        <w:rPr>
          <w:rFonts w:cs="Arial"/>
        </w:rPr>
      </w:pPr>
      <w:r w:rsidRPr="00776CE1">
        <w:rPr>
          <w:rFonts w:cs="Arial"/>
          <w:noProof/>
        </w:rPr>
        <w:lastRenderedPageBreak/>
        <w:drawing>
          <wp:inline distT="0" distB="0" distL="0" distR="0" wp14:anchorId="08FFFFAE" wp14:editId="5E1DB19C">
            <wp:extent cx="5750446" cy="3204845"/>
            <wp:effectExtent l="0" t="0" r="3175" b="0"/>
            <wp:docPr id="743258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258209" name=""/>
                    <pic:cNvPicPr/>
                  </pic:nvPicPr>
                  <pic:blipFill rotWithShape="1">
                    <a:blip r:embed="rId9"/>
                    <a:srcRect l="7063" t="21244" r="22459" b="18360"/>
                    <a:stretch>
                      <a:fillRect/>
                    </a:stretch>
                  </pic:blipFill>
                  <pic:spPr bwMode="auto">
                    <a:xfrm>
                      <a:off x="0" y="0"/>
                      <a:ext cx="5830223" cy="3249307"/>
                    </a:xfrm>
                    <a:prstGeom prst="rect">
                      <a:avLst/>
                    </a:prstGeom>
                    <a:ln>
                      <a:noFill/>
                    </a:ln>
                    <a:extLst>
                      <a:ext uri="{53640926-AAD7-44D8-BBD7-CCE9431645EC}">
                        <a14:shadowObscured xmlns:a14="http://schemas.microsoft.com/office/drawing/2010/main"/>
                      </a:ext>
                    </a:extLst>
                  </pic:spPr>
                </pic:pic>
              </a:graphicData>
            </a:graphic>
          </wp:inline>
        </w:drawing>
      </w:r>
    </w:p>
    <w:p w14:paraId="62FCF84E" w14:textId="785E2563" w:rsidR="00772A08" w:rsidRPr="00776CE1" w:rsidRDefault="00791E5B" w:rsidP="00314358">
      <w:pPr>
        <w:pStyle w:val="Caption"/>
        <w:spacing w:line="360" w:lineRule="auto"/>
        <w:rPr>
          <w:rFonts w:cs="Arial"/>
        </w:rPr>
      </w:pPr>
      <w:bookmarkStart w:id="8" w:name="_Toc236399494"/>
      <w:r w:rsidRPr="00776CE1">
        <w:rPr>
          <w:rFonts w:cs="Arial"/>
        </w:rPr>
        <w:t xml:space="preserve">Figure </w:t>
      </w:r>
      <w:r w:rsidRPr="00776CE1">
        <w:rPr>
          <w:rFonts w:cs="Arial"/>
        </w:rPr>
        <w:fldChar w:fldCharType="begin"/>
      </w:r>
      <w:r w:rsidRPr="00776CE1">
        <w:rPr>
          <w:rFonts w:cs="Arial"/>
        </w:rPr>
        <w:instrText xml:space="preserve"> SEQ Figure \* ARABIC </w:instrText>
      </w:r>
      <w:r w:rsidRPr="00776CE1">
        <w:rPr>
          <w:rFonts w:cs="Arial"/>
        </w:rPr>
        <w:fldChar w:fldCharType="separate"/>
      </w:r>
      <w:r w:rsidRPr="00776CE1">
        <w:rPr>
          <w:rFonts w:cs="Arial"/>
          <w:noProof/>
        </w:rPr>
        <w:t>1</w:t>
      </w:r>
      <w:r w:rsidRPr="00776CE1">
        <w:rPr>
          <w:rFonts w:cs="Arial"/>
        </w:rPr>
        <w:fldChar w:fldCharType="end"/>
      </w:r>
      <w:r w:rsidR="00DD3643" w:rsidRPr="00776CE1">
        <w:rPr>
          <w:rFonts w:cs="Arial"/>
        </w:rPr>
        <w:t xml:space="preserve"> </w:t>
      </w:r>
      <w:r w:rsidRPr="00776CE1">
        <w:rPr>
          <w:rFonts w:cs="Arial"/>
        </w:rPr>
        <w:t>The research Onion</w:t>
      </w:r>
      <w:r w:rsidR="000249B8" w:rsidRPr="00776CE1">
        <w:rPr>
          <w:rFonts w:cs="Arial"/>
        </w:rPr>
        <w:t xml:space="preserve"> (Saunders </w:t>
      </w:r>
      <w:r w:rsidR="00520F7A" w:rsidRPr="00776CE1">
        <w:rPr>
          <w:rFonts w:cs="Arial"/>
        </w:rPr>
        <w:t>&amp; Lewis</w:t>
      </w:r>
      <w:r w:rsidR="000249B8" w:rsidRPr="00776CE1">
        <w:rPr>
          <w:rFonts w:cs="Arial"/>
        </w:rPr>
        <w:t>., 2018)</w:t>
      </w:r>
      <w:bookmarkEnd w:id="8"/>
    </w:p>
    <w:p w14:paraId="48268FFB" w14:textId="77777777" w:rsidR="00314358" w:rsidRPr="00776CE1" w:rsidRDefault="00314358" w:rsidP="00314358">
      <w:pPr>
        <w:spacing w:line="360" w:lineRule="auto"/>
        <w:rPr>
          <w:rFonts w:cs="Arial"/>
        </w:rPr>
      </w:pPr>
    </w:p>
    <w:p w14:paraId="494D2F26" w14:textId="08AD6860" w:rsidR="006F0D25" w:rsidRPr="00776CE1" w:rsidRDefault="00B34721" w:rsidP="00B34721">
      <w:pPr>
        <w:pStyle w:val="Heading2"/>
        <w:rPr>
          <w:rFonts w:cs="Arial"/>
        </w:rPr>
      </w:pPr>
      <w:bookmarkStart w:id="9" w:name="_Toc236399483"/>
      <w:r w:rsidRPr="00776CE1">
        <w:rPr>
          <w:rFonts w:cs="Arial"/>
        </w:rPr>
        <w:t xml:space="preserve">4.1 </w:t>
      </w:r>
      <w:r w:rsidR="006F0D25" w:rsidRPr="00776CE1">
        <w:rPr>
          <w:rFonts w:cs="Arial"/>
        </w:rPr>
        <w:t>Philosophy</w:t>
      </w:r>
      <w:bookmarkEnd w:id="9"/>
    </w:p>
    <w:p w14:paraId="3F20EC12" w14:textId="2A3215DB" w:rsidR="002B27C7" w:rsidRPr="00776CE1" w:rsidRDefault="00A858A5" w:rsidP="00314358">
      <w:pPr>
        <w:spacing w:line="360" w:lineRule="auto"/>
        <w:rPr>
          <w:rFonts w:cs="Arial"/>
          <w:szCs w:val="24"/>
        </w:rPr>
      </w:pPr>
      <w:r w:rsidRPr="00776CE1">
        <w:rPr>
          <w:rFonts w:cs="Arial"/>
          <w:szCs w:val="24"/>
        </w:rPr>
        <w:t>Research philosophy forms the outermost layer of the research onion and refers to the assumptions about the development of knowledge and the nature of that knowledge in relation to research (Saunders</w:t>
      </w:r>
      <w:r w:rsidR="00B34721" w:rsidRPr="00776CE1">
        <w:rPr>
          <w:rFonts w:cs="Arial"/>
          <w:szCs w:val="24"/>
        </w:rPr>
        <w:t xml:space="preserve"> &amp; Lewis</w:t>
      </w:r>
      <w:r w:rsidRPr="00776CE1">
        <w:rPr>
          <w:rFonts w:cs="Arial"/>
          <w:szCs w:val="24"/>
        </w:rPr>
        <w:t>, 2018). Among the major philosophical positions, interpretivism emphasises understanding human behaviour, social phenomena, and reality through subjective experiences, shared meanings, and specific social contexts (</w:t>
      </w:r>
      <w:proofErr w:type="spellStart"/>
      <w:r w:rsidRPr="00776CE1">
        <w:rPr>
          <w:rFonts w:cs="Arial"/>
          <w:szCs w:val="24"/>
        </w:rPr>
        <w:t>Alharahsheh</w:t>
      </w:r>
      <w:proofErr w:type="spellEnd"/>
      <w:r w:rsidRPr="00776CE1">
        <w:rPr>
          <w:rFonts w:cs="Arial"/>
          <w:szCs w:val="24"/>
        </w:rPr>
        <w:t xml:space="preserve"> &amp; Pius, 2020). Consistent with this perspective, the present study adopts an interpretivist research philosophy, underpinned by a subjectivist ontology and a value-laden axiology. This philosophical stance is appropriate because the phenomenon under investigation the norm of reciprocity and individuals' perceived obligation to return a favour is socially constructed rather than objectively measurable. Consequently, a positivist approach, which seeks to isolate and measure variables independently of their social context, would be insufficient to explain these variations. An interpretivist philosophy is therefore the most appropriate approach, as it enables the study to explore how individuals construct meanings and obligations that influence knowledge-sharing behaviour, rather than merely measuring observable relationships between variables.</w:t>
      </w:r>
    </w:p>
    <w:p w14:paraId="311695BA" w14:textId="1B9DCA28" w:rsidR="006F0D25" w:rsidRPr="00776CE1" w:rsidRDefault="00B34721" w:rsidP="00B34721">
      <w:pPr>
        <w:pStyle w:val="Heading2"/>
        <w:rPr>
          <w:rFonts w:cs="Arial"/>
        </w:rPr>
      </w:pPr>
      <w:bookmarkStart w:id="10" w:name="_Toc236399484"/>
      <w:r w:rsidRPr="00776CE1">
        <w:rPr>
          <w:rFonts w:cs="Arial"/>
        </w:rPr>
        <w:lastRenderedPageBreak/>
        <w:t xml:space="preserve">4.2 </w:t>
      </w:r>
      <w:r w:rsidR="006F0D25" w:rsidRPr="00776CE1">
        <w:rPr>
          <w:rFonts w:cs="Arial"/>
        </w:rPr>
        <w:t>Approaches to theory development</w:t>
      </w:r>
      <w:bookmarkEnd w:id="10"/>
      <w:r w:rsidR="006F0D25" w:rsidRPr="00776CE1">
        <w:rPr>
          <w:rFonts w:cs="Arial"/>
        </w:rPr>
        <w:t xml:space="preserve"> </w:t>
      </w:r>
    </w:p>
    <w:p w14:paraId="55D308B7" w14:textId="3C6BF6D9" w:rsidR="006F0D25" w:rsidRPr="00776CE1" w:rsidRDefault="006F0D25" w:rsidP="00314358">
      <w:pPr>
        <w:spacing w:line="360" w:lineRule="auto"/>
        <w:rPr>
          <w:rFonts w:cs="Arial"/>
          <w:szCs w:val="24"/>
        </w:rPr>
      </w:pPr>
      <w:r w:rsidRPr="00776CE1">
        <w:rPr>
          <w:rFonts w:cs="Arial"/>
          <w:szCs w:val="24"/>
        </w:rPr>
        <w:t xml:space="preserve">This study follows an abductive approach to theory development. A deductive approach is unsuitable because the research does not begin with a fixed hypothesis to be confirmed or refuted against new data, and a purely inductive approach is equally inappropriate because the study does not generate theory from raw empirical observation. Instead, abduction proceeds by moving iteratively between established theories (reciprocity, tacit knowledge-sharing, distance and technology, and disengagement) and a proposed explanatory mechanism, refining a plausible account of why informal knowledge-sharing declines in remote work (Saunders </w:t>
      </w:r>
      <w:r w:rsidR="00B34721" w:rsidRPr="00776CE1">
        <w:rPr>
          <w:rFonts w:cs="Arial"/>
          <w:szCs w:val="24"/>
        </w:rPr>
        <w:t>&amp; Lewis</w:t>
      </w:r>
      <w:r w:rsidRPr="00776CE1">
        <w:rPr>
          <w:rFonts w:cs="Arial"/>
          <w:szCs w:val="24"/>
        </w:rPr>
        <w:t>, 201</w:t>
      </w:r>
      <w:r w:rsidR="00A858A5" w:rsidRPr="00776CE1">
        <w:rPr>
          <w:rFonts w:cs="Arial"/>
          <w:szCs w:val="24"/>
        </w:rPr>
        <w:t>8</w:t>
      </w:r>
      <w:r w:rsidRPr="00776CE1">
        <w:rPr>
          <w:rFonts w:cs="Arial"/>
          <w:szCs w:val="24"/>
        </w:rPr>
        <w:t>). This back-and-forth reasoning is precisely what a theory-building review requires, and it produces the study's central output: a clear, testable proposition for future empirical work.</w:t>
      </w:r>
    </w:p>
    <w:p w14:paraId="08EDE2B1" w14:textId="38DC13C7" w:rsidR="00314358" w:rsidRPr="00776CE1" w:rsidRDefault="00B34721" w:rsidP="00B34721">
      <w:pPr>
        <w:pStyle w:val="Heading2"/>
        <w:rPr>
          <w:rFonts w:cs="Arial"/>
        </w:rPr>
      </w:pPr>
      <w:bookmarkStart w:id="11" w:name="_Toc236399485"/>
      <w:r w:rsidRPr="00776CE1">
        <w:rPr>
          <w:rFonts w:cs="Arial"/>
        </w:rPr>
        <w:t xml:space="preserve">4.3 </w:t>
      </w:r>
      <w:r w:rsidR="006F0D25" w:rsidRPr="00776CE1">
        <w:rPr>
          <w:rFonts w:cs="Arial"/>
        </w:rPr>
        <w:t>Methodological choice</w:t>
      </w:r>
      <w:bookmarkEnd w:id="11"/>
    </w:p>
    <w:p w14:paraId="1C0225A1" w14:textId="6D6A21F2" w:rsidR="006F0D25" w:rsidRPr="00776CE1" w:rsidRDefault="006F0D25" w:rsidP="00314358">
      <w:pPr>
        <w:spacing w:line="360" w:lineRule="auto"/>
        <w:rPr>
          <w:rFonts w:cs="Arial"/>
          <w:szCs w:val="24"/>
        </w:rPr>
      </w:pPr>
      <w:r w:rsidRPr="00776CE1">
        <w:rPr>
          <w:rFonts w:cs="Arial"/>
          <w:szCs w:val="24"/>
        </w:rPr>
        <w:t>The study employs a mono-method qualitative design. It draws on a single category of qualitative material</w:t>
      </w:r>
      <w:r w:rsidR="00314358" w:rsidRPr="00776CE1">
        <w:rPr>
          <w:rFonts w:cs="Arial"/>
          <w:szCs w:val="24"/>
        </w:rPr>
        <w:t>,</w:t>
      </w:r>
      <w:r w:rsidRPr="00776CE1">
        <w:rPr>
          <w:rFonts w:cs="Arial"/>
          <w:szCs w:val="24"/>
        </w:rPr>
        <w:t xml:space="preserve"> scholarly, textual sources</w:t>
      </w:r>
      <w:r w:rsidR="00314358" w:rsidRPr="00776CE1">
        <w:rPr>
          <w:rFonts w:cs="Arial"/>
          <w:szCs w:val="24"/>
        </w:rPr>
        <w:t>,</w:t>
      </w:r>
      <w:r w:rsidRPr="00776CE1">
        <w:rPr>
          <w:rFonts w:cs="Arial"/>
          <w:szCs w:val="24"/>
        </w:rPr>
        <w:t xml:space="preserve"> analysed through interpretive synthesis rather than statistical measurement. A quantitative or mixed-method choice is rejected because no primary numerical data are collected and no variables are measured; introducing quantification would misrepresent the conceptual nature of the enquiry. A mono-method qualitative choice keeps the analysis coherent with the interpretivist philosophy and the abductive, theory-building purpose established above.</w:t>
      </w:r>
    </w:p>
    <w:p w14:paraId="6716B46F" w14:textId="15BA3D6C" w:rsidR="006F0D25" w:rsidRPr="00776CE1" w:rsidRDefault="00B34721" w:rsidP="00B34721">
      <w:pPr>
        <w:pStyle w:val="Heading2"/>
        <w:rPr>
          <w:rFonts w:cs="Arial"/>
        </w:rPr>
      </w:pPr>
      <w:bookmarkStart w:id="12" w:name="_Toc236399486"/>
      <w:r w:rsidRPr="00776CE1">
        <w:rPr>
          <w:rFonts w:cs="Arial"/>
        </w:rPr>
        <w:t xml:space="preserve">4.4 </w:t>
      </w:r>
      <w:r w:rsidR="006F0D25" w:rsidRPr="00776CE1">
        <w:rPr>
          <w:rFonts w:cs="Arial"/>
        </w:rPr>
        <w:t>Strategies</w:t>
      </w:r>
      <w:bookmarkEnd w:id="12"/>
    </w:p>
    <w:p w14:paraId="196A6077" w14:textId="2D91EFB7" w:rsidR="006F0D25" w:rsidRPr="00776CE1" w:rsidRDefault="006F0D25" w:rsidP="00314358">
      <w:pPr>
        <w:spacing w:line="360" w:lineRule="auto"/>
        <w:rPr>
          <w:rFonts w:cs="Arial"/>
          <w:szCs w:val="24"/>
        </w:rPr>
      </w:pPr>
      <w:r w:rsidRPr="00776CE1">
        <w:rPr>
          <w:rFonts w:cs="Arial"/>
          <w:szCs w:val="24"/>
        </w:rPr>
        <w:t>The research strategy is a narrative, integrative literature review, an archival or documentary strategy in which existing scholarship is the data. This strategy is chosen over survey, experiment, or case-study strategies, all of which would be premature: the review has shown that the construct of informal knowledge-sharing is not yet cleanly separated from the relationships that carry it, so there is no validated instrument to survey and no operationalised variable to test. An integrative review is also preferred over a strict systematic (PRISMA-style) review. A systematic review is designed to aggregate comparable empirical findings and answer a narrow, well-bounded question, whereas this study's contribution is the conceptual integration and critical re-framing of four largely disconnected literatures</w:t>
      </w:r>
      <w:r w:rsidR="00314358" w:rsidRPr="00776CE1">
        <w:rPr>
          <w:rFonts w:cs="Arial"/>
          <w:szCs w:val="24"/>
        </w:rPr>
        <w:t>,</w:t>
      </w:r>
      <w:r w:rsidRPr="00776CE1">
        <w:rPr>
          <w:rFonts w:cs="Arial"/>
          <w:szCs w:val="24"/>
        </w:rPr>
        <w:t xml:space="preserve"> a task for which the </w:t>
      </w:r>
      <w:r w:rsidRPr="00776CE1">
        <w:rPr>
          <w:rFonts w:cs="Arial"/>
          <w:szCs w:val="24"/>
        </w:rPr>
        <w:lastRenderedPageBreak/>
        <w:t>integrative review is expressly suited, because it permits critique, synthesis, and the generation of a new theoretical framework (Snyder, 2019; Torraco, 2005).</w:t>
      </w:r>
    </w:p>
    <w:p w14:paraId="6D14F4B1" w14:textId="580DA682" w:rsidR="006F0D25" w:rsidRPr="00776CE1" w:rsidRDefault="00B34721" w:rsidP="00B34721">
      <w:pPr>
        <w:pStyle w:val="Heading2"/>
        <w:rPr>
          <w:rFonts w:cs="Arial"/>
        </w:rPr>
      </w:pPr>
      <w:bookmarkStart w:id="13" w:name="_Toc236399487"/>
      <w:r w:rsidRPr="00776CE1">
        <w:rPr>
          <w:rFonts w:cs="Arial"/>
        </w:rPr>
        <w:t xml:space="preserve">4.5 </w:t>
      </w:r>
      <w:r w:rsidR="006F0D25" w:rsidRPr="00776CE1">
        <w:rPr>
          <w:rFonts w:cs="Arial"/>
        </w:rPr>
        <w:t>Time horizon</w:t>
      </w:r>
      <w:bookmarkEnd w:id="13"/>
    </w:p>
    <w:p w14:paraId="210379F1" w14:textId="31CBEEA5" w:rsidR="006F0D25" w:rsidRPr="00776CE1" w:rsidRDefault="006F0D25" w:rsidP="00314358">
      <w:pPr>
        <w:spacing w:line="360" w:lineRule="auto"/>
        <w:rPr>
          <w:rFonts w:cs="Arial"/>
          <w:szCs w:val="24"/>
        </w:rPr>
      </w:pPr>
      <w:r w:rsidRPr="00776CE1">
        <w:rPr>
          <w:rFonts w:cs="Arial"/>
          <w:szCs w:val="24"/>
        </w:rPr>
        <w:t>The study adopts a cross-sectional time horizon. Although the sources reviewed span several decades, the study itself is a single synthesis of the current state of knowledge</w:t>
      </w:r>
      <w:r w:rsidR="00314358" w:rsidRPr="00776CE1">
        <w:rPr>
          <w:rFonts w:cs="Arial"/>
          <w:szCs w:val="24"/>
        </w:rPr>
        <w:t>,</w:t>
      </w:r>
      <w:r w:rsidRPr="00776CE1">
        <w:rPr>
          <w:rFonts w:cs="Arial"/>
          <w:szCs w:val="24"/>
        </w:rPr>
        <w:t xml:space="preserve"> a snapshot taken at one point in time</w:t>
      </w:r>
      <w:r w:rsidR="00314358" w:rsidRPr="00776CE1">
        <w:rPr>
          <w:rFonts w:cs="Arial"/>
          <w:szCs w:val="24"/>
        </w:rPr>
        <w:t>,</w:t>
      </w:r>
      <w:r w:rsidRPr="00776CE1">
        <w:rPr>
          <w:rFonts w:cs="Arial"/>
          <w:szCs w:val="24"/>
        </w:rPr>
        <w:t xml:space="preserve"> rather than a longitudinal design that tracks change in a phenomenon across repeated observations. A cross-sectional horizon is appropriate given the fixed timescale of the proposal and the fact that the objective is to integrate existing theory now, not to monitor how knowledge-sharing evolves over time.</w:t>
      </w:r>
    </w:p>
    <w:p w14:paraId="7D6AE5E3" w14:textId="46950644" w:rsidR="006F0D25" w:rsidRPr="00776CE1" w:rsidRDefault="00B34721" w:rsidP="00B34721">
      <w:pPr>
        <w:pStyle w:val="Heading2"/>
        <w:rPr>
          <w:rFonts w:cs="Arial"/>
        </w:rPr>
      </w:pPr>
      <w:bookmarkStart w:id="14" w:name="_Toc236399488"/>
      <w:r w:rsidRPr="00776CE1">
        <w:rPr>
          <w:rFonts w:cs="Arial"/>
        </w:rPr>
        <w:t xml:space="preserve">4.6 </w:t>
      </w:r>
      <w:r w:rsidR="006F0D25" w:rsidRPr="00776CE1">
        <w:rPr>
          <w:rFonts w:cs="Arial"/>
        </w:rPr>
        <w:t>Techniques and Procedures</w:t>
      </w:r>
      <w:bookmarkEnd w:id="14"/>
    </w:p>
    <w:p w14:paraId="1D69DBAF" w14:textId="43EC2943" w:rsidR="006F0D25" w:rsidRPr="00776CE1" w:rsidRDefault="006F0D25" w:rsidP="00314358">
      <w:pPr>
        <w:spacing w:line="360" w:lineRule="auto"/>
        <w:rPr>
          <w:rFonts w:cs="Arial"/>
          <w:szCs w:val="24"/>
        </w:rPr>
      </w:pPr>
      <w:r w:rsidRPr="00776CE1">
        <w:rPr>
          <w:rFonts w:cs="Arial"/>
          <w:szCs w:val="24"/>
        </w:rPr>
        <w:t xml:space="preserve">The sixth and innermost layer specifies how the data are collected, sampled, and analysed. Because the strategy is an integrative literature review, the "data" are published scholarly </w:t>
      </w:r>
      <w:r w:rsidR="00314358" w:rsidRPr="00776CE1">
        <w:rPr>
          <w:rFonts w:cs="Arial"/>
          <w:szCs w:val="24"/>
        </w:rPr>
        <w:t>sources,</w:t>
      </w:r>
      <w:r w:rsidRPr="00776CE1">
        <w:rPr>
          <w:rFonts w:cs="Arial"/>
          <w:szCs w:val="24"/>
        </w:rPr>
        <w:t xml:space="preserve"> and the techniques are those of systematic searching, purposive selection, and thematic synthesis.</w:t>
      </w:r>
    </w:p>
    <w:p w14:paraId="4F8BABF4" w14:textId="4618F8F0" w:rsidR="00314358" w:rsidRPr="00776CE1" w:rsidRDefault="00B34721" w:rsidP="00314358">
      <w:pPr>
        <w:pStyle w:val="Heading3"/>
        <w:spacing w:line="360" w:lineRule="auto"/>
        <w:rPr>
          <w:rFonts w:cs="Arial"/>
        </w:rPr>
      </w:pPr>
      <w:bookmarkStart w:id="15" w:name="_Toc236399489"/>
      <w:r w:rsidRPr="00776CE1">
        <w:rPr>
          <w:rFonts w:cs="Arial"/>
        </w:rPr>
        <w:t>4.</w:t>
      </w:r>
      <w:r w:rsidR="00314358" w:rsidRPr="00776CE1">
        <w:rPr>
          <w:rFonts w:cs="Arial"/>
        </w:rPr>
        <w:t xml:space="preserve">6.1 </w:t>
      </w:r>
      <w:r w:rsidR="006F0D25" w:rsidRPr="00776CE1">
        <w:rPr>
          <w:rFonts w:cs="Arial"/>
        </w:rPr>
        <w:t>Data collection.</w:t>
      </w:r>
      <w:bookmarkEnd w:id="15"/>
      <w:r w:rsidR="006F0D25" w:rsidRPr="00776CE1">
        <w:rPr>
          <w:rFonts w:cs="Arial"/>
        </w:rPr>
        <w:t xml:space="preserve"> </w:t>
      </w:r>
    </w:p>
    <w:p w14:paraId="32EE5E92" w14:textId="6856487A" w:rsidR="009A2ACF" w:rsidRPr="00776CE1" w:rsidRDefault="009C7C12" w:rsidP="0025374B">
      <w:pPr>
        <w:spacing w:line="360" w:lineRule="auto"/>
        <w:rPr>
          <w:rFonts w:cs="Arial"/>
        </w:rPr>
      </w:pPr>
      <w:r w:rsidRPr="00776CE1">
        <w:rPr>
          <w:rFonts w:cs="Arial"/>
        </w:rPr>
        <w:t>This study uses secondary data consisting of peer-reviewed journal articles, scholarly books, and seminal theoretical works. A structured (narrative) literature review design is adopted rather than a full PRISMA systematic review, since the aim is to synthesise and critically integrate theory across four themes rather than to produce a statistical meta-analysis.</w:t>
      </w:r>
    </w:p>
    <w:p w14:paraId="4A4EF527" w14:textId="4B0A76A4" w:rsidR="009A2ACF" w:rsidRPr="00776CE1" w:rsidRDefault="009C7C12" w:rsidP="00D873CD">
      <w:pPr>
        <w:spacing w:line="360" w:lineRule="auto"/>
        <w:rPr>
          <w:rFonts w:cs="Arial"/>
        </w:rPr>
      </w:pPr>
      <w:r w:rsidRPr="00776CE1">
        <w:rPr>
          <w:rFonts w:cs="Arial"/>
        </w:rPr>
        <w:t xml:space="preserve">The sources informing the present proposal were identified through an initial scoping search (conducted primarily via Google Scholar) to map the field and locate seminal and recent works. The full study will extend this into a more systematic, multi-database protocol. Sources will be gathered through structured searches of Scopus, Web of Science, and Business Source Premier (EBSCO), with Google Scholar used as a supplementary tool. Searches will use Boolean combinations of key terms drawn from the four themes of the review, for example: ("reciprocity" OR "social exchange") AND ("knowledge sharing" OR "tacit knowledge") AND ("remote work" OR "virtual team" OR "hybrid work") AND ("social loafing" OR "disengagement" OR "accountability"). Backward and forward citation chaining (snowballing) will then be used to trace foundational works cited by, and papers citing, the most relevant sources, ensuring </w:t>
      </w:r>
      <w:r w:rsidRPr="00776CE1">
        <w:rPr>
          <w:rFonts w:cs="Arial"/>
        </w:rPr>
        <w:lastRenderedPageBreak/>
        <w:t xml:space="preserve">seminal contributions such as </w:t>
      </w:r>
      <w:proofErr w:type="spellStart"/>
      <w:r w:rsidRPr="00776CE1">
        <w:rPr>
          <w:rFonts w:cs="Arial"/>
        </w:rPr>
        <w:t>Gouldner</w:t>
      </w:r>
      <w:proofErr w:type="spellEnd"/>
      <w:r w:rsidRPr="00776CE1">
        <w:rPr>
          <w:rFonts w:cs="Arial"/>
        </w:rPr>
        <w:t xml:space="preserve"> (1960) are captured alongside recent evidence.</w:t>
      </w:r>
      <w:r w:rsidR="009A2ACF" w:rsidRPr="00776CE1">
        <w:rPr>
          <w:rFonts w:cs="Arial"/>
        </w:rPr>
        <w:t xml:space="preserve"> To keep the search transparent and repeatable, sources will be screened against the following criteria.</w:t>
      </w:r>
    </w:p>
    <w:p w14:paraId="36FB39BB" w14:textId="77777777" w:rsidR="009A2ACF" w:rsidRPr="00776CE1" w:rsidRDefault="009A2ACF" w:rsidP="00D873CD">
      <w:pPr>
        <w:spacing w:line="360" w:lineRule="auto"/>
        <w:rPr>
          <w:rFonts w:cs="Arial"/>
        </w:rPr>
      </w:pPr>
    </w:p>
    <w:tbl>
      <w:tblPr>
        <w:tblStyle w:val="TableGrid"/>
        <w:tblW w:w="5000" w:type="pct"/>
        <w:tblLook w:val="04A0" w:firstRow="1" w:lastRow="0" w:firstColumn="1" w:lastColumn="0" w:noHBand="0" w:noVBand="1"/>
      </w:tblPr>
      <w:tblGrid>
        <w:gridCol w:w="4388"/>
        <w:gridCol w:w="4622"/>
      </w:tblGrid>
      <w:tr w:rsidR="008B2E76" w:rsidRPr="00776CE1" w14:paraId="06DFA0C2" w14:textId="77777777" w:rsidTr="008B2E76">
        <w:tc>
          <w:tcPr>
            <w:tcW w:w="2411" w:type="pct"/>
            <w:hideMark/>
          </w:tcPr>
          <w:p w14:paraId="28853900" w14:textId="77777777" w:rsidR="008B2E76" w:rsidRPr="00776CE1" w:rsidRDefault="008B2E76" w:rsidP="00AC5940">
            <w:pPr>
              <w:spacing w:after="0" w:line="360" w:lineRule="auto"/>
              <w:jc w:val="center"/>
              <w:rPr>
                <w:rFonts w:eastAsia="Times New Roman" w:cs="Arial"/>
                <w:szCs w:val="24"/>
                <w:lang w:eastAsia="en-GB"/>
              </w:rPr>
            </w:pPr>
            <w:r w:rsidRPr="00776CE1">
              <w:rPr>
                <w:rFonts w:eastAsia="Times New Roman" w:cs="Arial"/>
                <w:szCs w:val="24"/>
                <w:lang w:eastAsia="en-GB"/>
              </w:rPr>
              <w:t>Include</w:t>
            </w:r>
          </w:p>
        </w:tc>
        <w:tc>
          <w:tcPr>
            <w:tcW w:w="2539" w:type="pct"/>
            <w:hideMark/>
          </w:tcPr>
          <w:p w14:paraId="19E87BBC" w14:textId="77777777" w:rsidR="008B2E76" w:rsidRPr="00776CE1" w:rsidRDefault="008B2E76" w:rsidP="00AC5940">
            <w:pPr>
              <w:spacing w:after="0" w:line="360" w:lineRule="auto"/>
              <w:jc w:val="center"/>
              <w:rPr>
                <w:rFonts w:eastAsia="Times New Roman" w:cs="Arial"/>
                <w:szCs w:val="24"/>
                <w:lang w:eastAsia="en-GB"/>
              </w:rPr>
            </w:pPr>
            <w:r w:rsidRPr="00776CE1">
              <w:rPr>
                <w:rFonts w:eastAsia="Times New Roman" w:cs="Arial"/>
                <w:szCs w:val="24"/>
                <w:lang w:eastAsia="en-GB"/>
              </w:rPr>
              <w:t>Exclude</w:t>
            </w:r>
          </w:p>
        </w:tc>
      </w:tr>
      <w:tr w:rsidR="008B2E76" w:rsidRPr="00776CE1" w14:paraId="2CD2E622" w14:textId="77777777" w:rsidTr="008B2E76">
        <w:tc>
          <w:tcPr>
            <w:tcW w:w="2411" w:type="pct"/>
            <w:hideMark/>
          </w:tcPr>
          <w:p w14:paraId="4C26F490"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Peer-reviewed journal articles, scholarly books, and seminal theoretical works</w:t>
            </w:r>
          </w:p>
        </w:tc>
        <w:tc>
          <w:tcPr>
            <w:tcW w:w="2539" w:type="pct"/>
            <w:hideMark/>
          </w:tcPr>
          <w:p w14:paraId="0D811A19"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Non-peer-reviewed material (blogs, opinion pieces, non-scholarly reports)</w:t>
            </w:r>
          </w:p>
        </w:tc>
      </w:tr>
      <w:tr w:rsidR="008B2E76" w:rsidRPr="00776CE1" w14:paraId="53FAFEA6" w14:textId="77777777" w:rsidTr="008B2E76">
        <w:tc>
          <w:tcPr>
            <w:tcW w:w="2411" w:type="pct"/>
            <w:hideMark/>
          </w:tcPr>
          <w:p w14:paraId="31D370E8"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Published in English</w:t>
            </w:r>
          </w:p>
        </w:tc>
        <w:tc>
          <w:tcPr>
            <w:tcW w:w="2539" w:type="pct"/>
            <w:hideMark/>
          </w:tcPr>
          <w:p w14:paraId="179F43DC"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Publications not available in English</w:t>
            </w:r>
          </w:p>
        </w:tc>
      </w:tr>
      <w:tr w:rsidR="008B2E76" w:rsidRPr="00776CE1" w14:paraId="311E4D75" w14:textId="77777777" w:rsidTr="008B2E76">
        <w:tc>
          <w:tcPr>
            <w:tcW w:w="2411" w:type="pct"/>
            <w:hideMark/>
          </w:tcPr>
          <w:p w14:paraId="5F081B31"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Directly relevant to at least one of the four themes and to the research question</w:t>
            </w:r>
          </w:p>
        </w:tc>
        <w:tc>
          <w:tcPr>
            <w:tcW w:w="2539" w:type="pct"/>
            <w:hideMark/>
          </w:tcPr>
          <w:p w14:paraId="55080E6D"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Tangential relevance only; duplicates across databases</w:t>
            </w:r>
          </w:p>
        </w:tc>
      </w:tr>
      <w:tr w:rsidR="008B2E76" w:rsidRPr="00776CE1" w14:paraId="4E399C7C" w14:textId="77777777" w:rsidTr="008B2E76">
        <w:tc>
          <w:tcPr>
            <w:tcW w:w="2411" w:type="pct"/>
            <w:hideMark/>
          </w:tcPr>
          <w:p w14:paraId="728E3D85"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Seminal/foundational works (any date, e.g. Gouldner, 1960) and recent empirical evidence (emphasis on last ~15 years)</w:t>
            </w:r>
          </w:p>
        </w:tc>
        <w:tc>
          <w:tcPr>
            <w:tcW w:w="2539" w:type="pct"/>
            <w:hideMark/>
          </w:tcPr>
          <w:p w14:paraId="55DB041C"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Superseded or seriously outdated empirical claims with no theoretical value</w:t>
            </w:r>
          </w:p>
        </w:tc>
      </w:tr>
      <w:tr w:rsidR="008B2E76" w:rsidRPr="00776CE1" w14:paraId="550F20B6" w14:textId="77777777" w:rsidTr="008B2E76">
        <w:tc>
          <w:tcPr>
            <w:tcW w:w="2411" w:type="pct"/>
            <w:hideMark/>
          </w:tcPr>
          <w:p w14:paraId="1335139F" w14:textId="77777777" w:rsidR="008B2E76" w:rsidRPr="00776CE1" w:rsidRDefault="008B2E76" w:rsidP="00AC5940">
            <w:pPr>
              <w:spacing w:after="0" w:line="360" w:lineRule="auto"/>
              <w:rPr>
                <w:rFonts w:eastAsia="Times New Roman" w:cs="Arial"/>
                <w:szCs w:val="24"/>
                <w:lang w:eastAsia="en-GB"/>
              </w:rPr>
            </w:pPr>
            <w:r w:rsidRPr="00776CE1">
              <w:rPr>
                <w:rFonts w:eastAsia="Times New Roman" w:cs="Arial"/>
                <w:szCs w:val="24"/>
                <w:lang w:eastAsia="en-GB"/>
              </w:rPr>
              <w:t>Sufficient methodological detail to be appraised</w:t>
            </w:r>
          </w:p>
        </w:tc>
        <w:tc>
          <w:tcPr>
            <w:tcW w:w="2539" w:type="pct"/>
            <w:hideMark/>
          </w:tcPr>
          <w:p w14:paraId="763E74AE" w14:textId="77777777" w:rsidR="008B2E76" w:rsidRPr="00776CE1" w:rsidRDefault="008B2E76" w:rsidP="00AC5940">
            <w:pPr>
              <w:keepNext/>
              <w:spacing w:after="0" w:line="360" w:lineRule="auto"/>
              <w:rPr>
                <w:rFonts w:eastAsia="Times New Roman" w:cs="Arial"/>
                <w:szCs w:val="24"/>
                <w:lang w:eastAsia="en-GB"/>
              </w:rPr>
            </w:pPr>
            <w:r w:rsidRPr="00776CE1">
              <w:rPr>
                <w:rFonts w:eastAsia="Times New Roman" w:cs="Arial"/>
                <w:szCs w:val="24"/>
                <w:lang w:eastAsia="en-GB"/>
              </w:rPr>
              <w:t>Insufficient information to assess quality or relevance</w:t>
            </w:r>
          </w:p>
        </w:tc>
      </w:tr>
    </w:tbl>
    <w:p w14:paraId="4066B65E" w14:textId="6EA2A48D" w:rsidR="008B2E76" w:rsidRPr="00776CE1" w:rsidRDefault="009A2ACF" w:rsidP="009A2ACF">
      <w:pPr>
        <w:pStyle w:val="Caption"/>
        <w:rPr>
          <w:rFonts w:eastAsia="Times New Roman" w:cs="Arial"/>
          <w:sz w:val="24"/>
          <w:szCs w:val="24"/>
          <w:lang w:eastAsia="en-GB"/>
        </w:rPr>
      </w:pPr>
      <w:bookmarkStart w:id="16" w:name="_Toc236399495"/>
      <w:r w:rsidRPr="00776CE1">
        <w:rPr>
          <w:rFonts w:cs="Arial"/>
        </w:rPr>
        <w:t xml:space="preserve">Table </w:t>
      </w:r>
      <w:r w:rsidR="005E5BC8">
        <w:rPr>
          <w:rFonts w:cs="Arial"/>
        </w:rPr>
        <w:fldChar w:fldCharType="begin"/>
      </w:r>
      <w:r w:rsidR="005E5BC8">
        <w:rPr>
          <w:rFonts w:cs="Arial"/>
        </w:rPr>
        <w:instrText xml:space="preserve"> SEQ Table \* ARABIC </w:instrText>
      </w:r>
      <w:r w:rsidR="005E5BC8">
        <w:rPr>
          <w:rFonts w:cs="Arial"/>
        </w:rPr>
        <w:fldChar w:fldCharType="separate"/>
      </w:r>
      <w:r w:rsidR="005E5BC8">
        <w:rPr>
          <w:rFonts w:cs="Arial"/>
          <w:noProof/>
        </w:rPr>
        <w:t>1</w:t>
      </w:r>
      <w:r w:rsidR="005E5BC8">
        <w:rPr>
          <w:rFonts w:cs="Arial"/>
        </w:rPr>
        <w:fldChar w:fldCharType="end"/>
      </w:r>
      <w:r w:rsidR="00AC5940" w:rsidRPr="00776CE1">
        <w:rPr>
          <w:rFonts w:cs="Arial"/>
        </w:rPr>
        <w:t xml:space="preserve"> I</w:t>
      </w:r>
      <w:r w:rsidRPr="00776CE1">
        <w:rPr>
          <w:rFonts w:cs="Arial"/>
        </w:rPr>
        <w:t>nclusion and exclusion criteria</w:t>
      </w:r>
      <w:bookmarkEnd w:id="16"/>
    </w:p>
    <w:p w14:paraId="4304D68B" w14:textId="77777777" w:rsidR="009C7C12" w:rsidRPr="00776CE1" w:rsidRDefault="009C7C12" w:rsidP="009C7C12">
      <w:pPr>
        <w:rPr>
          <w:rFonts w:cs="Arial"/>
        </w:rPr>
      </w:pPr>
    </w:p>
    <w:p w14:paraId="0FE3500A" w14:textId="3CCD1458" w:rsidR="00314358" w:rsidRPr="00776CE1" w:rsidRDefault="00B34721" w:rsidP="00314358">
      <w:pPr>
        <w:pStyle w:val="Heading3"/>
        <w:spacing w:line="360" w:lineRule="auto"/>
        <w:rPr>
          <w:rFonts w:cs="Arial"/>
        </w:rPr>
      </w:pPr>
      <w:bookmarkStart w:id="17" w:name="_Toc236399490"/>
      <w:r w:rsidRPr="00776CE1">
        <w:rPr>
          <w:rFonts w:cs="Arial"/>
        </w:rPr>
        <w:t>4.</w:t>
      </w:r>
      <w:r w:rsidR="00314358" w:rsidRPr="00776CE1">
        <w:rPr>
          <w:rFonts w:cs="Arial"/>
        </w:rPr>
        <w:t xml:space="preserve">6.2 </w:t>
      </w:r>
      <w:r w:rsidR="006F0D25" w:rsidRPr="00776CE1">
        <w:rPr>
          <w:rFonts w:cs="Arial"/>
        </w:rPr>
        <w:t>Sampling.</w:t>
      </w:r>
      <w:bookmarkEnd w:id="17"/>
      <w:r w:rsidR="006F0D25" w:rsidRPr="00776CE1">
        <w:rPr>
          <w:rFonts w:cs="Arial"/>
        </w:rPr>
        <w:t xml:space="preserve"> </w:t>
      </w:r>
    </w:p>
    <w:p w14:paraId="64CABDC5" w14:textId="77E46428" w:rsidR="006F0D25" w:rsidRPr="00776CE1" w:rsidRDefault="006F0D25" w:rsidP="00314358">
      <w:pPr>
        <w:spacing w:line="360" w:lineRule="auto"/>
        <w:rPr>
          <w:rFonts w:cs="Arial"/>
          <w:szCs w:val="24"/>
        </w:rPr>
      </w:pPr>
      <w:r w:rsidRPr="00776CE1">
        <w:rPr>
          <w:rFonts w:cs="Arial"/>
          <w:szCs w:val="24"/>
        </w:rPr>
        <w:t>Sampling is purposive (a non-probability technique), which is the appropriate method for a theoretical review because sources are selected for their conceptual relevance and contribution to the argument rather than sampled at random. Clear inclusion and exclusion criteria govern selection: included are peer-reviewed, English-language works that address reciprocity, informal or tacit knowledge-sharing, remote or virtual working, or effort-withholding, together with seminal theoretical texts regardless of date; excluded are non-scholarly, non-peer-reviewed, or purely tangential sources. This transparent, criteria-based selection improves the rigour and replicability of an otherwise interpretive process.</w:t>
      </w:r>
    </w:p>
    <w:p w14:paraId="3DC4B189" w14:textId="5FA6480E" w:rsidR="00314358" w:rsidRPr="00776CE1" w:rsidRDefault="00B34721" w:rsidP="00314358">
      <w:pPr>
        <w:pStyle w:val="Heading3"/>
        <w:spacing w:line="360" w:lineRule="auto"/>
        <w:rPr>
          <w:rFonts w:cs="Arial"/>
        </w:rPr>
      </w:pPr>
      <w:bookmarkStart w:id="18" w:name="_Toc236399491"/>
      <w:r w:rsidRPr="00776CE1">
        <w:rPr>
          <w:rFonts w:cs="Arial"/>
        </w:rPr>
        <w:lastRenderedPageBreak/>
        <w:t>4.</w:t>
      </w:r>
      <w:r w:rsidR="00314358" w:rsidRPr="00776CE1">
        <w:rPr>
          <w:rFonts w:cs="Arial"/>
        </w:rPr>
        <w:t xml:space="preserve">6.3 </w:t>
      </w:r>
      <w:r w:rsidR="006F0D25" w:rsidRPr="00776CE1">
        <w:rPr>
          <w:rFonts w:cs="Arial"/>
        </w:rPr>
        <w:t>Data analysis.</w:t>
      </w:r>
      <w:bookmarkEnd w:id="18"/>
      <w:r w:rsidR="006F0D25" w:rsidRPr="00776CE1">
        <w:rPr>
          <w:rFonts w:cs="Arial"/>
        </w:rPr>
        <w:t xml:space="preserve"> </w:t>
      </w:r>
    </w:p>
    <w:p w14:paraId="50DF1C56" w14:textId="05A32AE6" w:rsidR="006F0D25" w:rsidRPr="00776CE1" w:rsidRDefault="006F0D25" w:rsidP="00314358">
      <w:pPr>
        <w:spacing w:line="360" w:lineRule="auto"/>
        <w:rPr>
          <w:rFonts w:cs="Arial"/>
          <w:szCs w:val="24"/>
        </w:rPr>
      </w:pPr>
      <w:r w:rsidRPr="00776CE1">
        <w:rPr>
          <w:rFonts w:cs="Arial"/>
          <w:szCs w:val="24"/>
        </w:rPr>
        <w:t>The collected literature is examined through thematic synthesis (Braun &amp; Clarke, 2006), organised around the four analytical themes that structure the review</w:t>
      </w:r>
      <w:r w:rsidR="00314358" w:rsidRPr="00776CE1">
        <w:rPr>
          <w:rFonts w:cs="Arial"/>
          <w:szCs w:val="24"/>
        </w:rPr>
        <w:t>,</w:t>
      </w:r>
      <w:r w:rsidRPr="00776CE1">
        <w:rPr>
          <w:rFonts w:cs="Arial"/>
          <w:szCs w:val="24"/>
        </w:rPr>
        <w:t xml:space="preserve"> reciprocity norms, informal knowledge-sharing, distance and technology, and disengagement. Rather than aggregating results statistically, the analysis proceeds concept-by-concept (Webster &amp; Watson, 2002), critically evaluating each literature, exposing the unexplained variation that distance-and-technology accounts leave open, and integrating the strands into a single explanatory proposition. This qualitative, critical-synthetic technique is consistent with the interpretivist philosophy, the abductive logic, and the integrative-review strategy, and it directly delivers the study's aim of articulating a testable mechanism.</w:t>
      </w:r>
    </w:p>
    <w:p w14:paraId="65752B03" w14:textId="3CB0E2BA" w:rsidR="00314358" w:rsidRPr="00776CE1" w:rsidRDefault="00B34721" w:rsidP="00314358">
      <w:pPr>
        <w:pStyle w:val="Heading3"/>
        <w:spacing w:line="360" w:lineRule="auto"/>
        <w:rPr>
          <w:rFonts w:cs="Arial"/>
        </w:rPr>
      </w:pPr>
      <w:bookmarkStart w:id="19" w:name="_Toc236399492"/>
      <w:r w:rsidRPr="00776CE1">
        <w:rPr>
          <w:rFonts w:cs="Arial"/>
        </w:rPr>
        <w:t>4.</w:t>
      </w:r>
      <w:r w:rsidR="00314358" w:rsidRPr="00776CE1">
        <w:rPr>
          <w:rFonts w:cs="Arial"/>
        </w:rPr>
        <w:t xml:space="preserve">6.4 </w:t>
      </w:r>
      <w:r w:rsidR="006F0D25" w:rsidRPr="00776CE1">
        <w:rPr>
          <w:rFonts w:cs="Arial"/>
        </w:rPr>
        <w:t>Ethical considerations.</w:t>
      </w:r>
      <w:bookmarkEnd w:id="19"/>
      <w:r w:rsidR="006F0D25" w:rsidRPr="00776CE1">
        <w:rPr>
          <w:rFonts w:cs="Arial"/>
        </w:rPr>
        <w:t xml:space="preserve"> </w:t>
      </w:r>
    </w:p>
    <w:p w14:paraId="1CB91FB7" w14:textId="76FA67AB" w:rsidR="006F0D25" w:rsidRDefault="006F0D25" w:rsidP="00520F7A">
      <w:pPr>
        <w:spacing w:line="360" w:lineRule="auto"/>
        <w:rPr>
          <w:rFonts w:cs="Arial"/>
          <w:szCs w:val="24"/>
        </w:rPr>
      </w:pPr>
      <w:r w:rsidRPr="00776CE1">
        <w:rPr>
          <w:rFonts w:cs="Arial"/>
          <w:szCs w:val="24"/>
        </w:rPr>
        <w:t>As the study relies solely on secondary, publicly available scholarship and involves no human participants, ethical risk is minimal. The principal obligations are academic integrity, accurate attribution, and the fair, balanced representation of the sources synthesised.</w:t>
      </w:r>
      <w:r w:rsidR="00B807C8">
        <w:rPr>
          <w:rFonts w:cs="Arial"/>
          <w:szCs w:val="24"/>
        </w:rPr>
        <w:t xml:space="preserve"> Below table will explains specific timescale and the trustworthiness for this paper.  </w:t>
      </w:r>
    </w:p>
    <w:p w14:paraId="3090A754" w14:textId="75CC4D24" w:rsidR="00D57672" w:rsidRPr="005E5BC8" w:rsidRDefault="00D57672" w:rsidP="005E5BC8">
      <w:pPr>
        <w:pStyle w:val="ListParagraph"/>
        <w:numPr>
          <w:ilvl w:val="0"/>
          <w:numId w:val="11"/>
        </w:numPr>
        <w:rPr>
          <w:b/>
          <w:bCs/>
        </w:rPr>
      </w:pPr>
      <w:r w:rsidRPr="005E5BC8">
        <w:rPr>
          <w:b/>
          <w:bCs/>
        </w:rPr>
        <w:t>Research Timescale (Gantt Chart)</w:t>
      </w:r>
    </w:p>
    <w:p w14:paraId="3E67BF92" w14:textId="66564950" w:rsidR="00D57672" w:rsidRPr="00D57672" w:rsidRDefault="00D57672" w:rsidP="00D57672">
      <w:pPr>
        <w:spacing w:after="120" w:line="360" w:lineRule="auto"/>
        <w:rPr>
          <w:rFonts w:eastAsia="Arial" w:cs="Arial"/>
          <w:szCs w:val="24"/>
        </w:rPr>
      </w:pPr>
      <w:r>
        <w:rPr>
          <w:rFonts w:eastAsia="Arial" w:cs="Arial"/>
          <w:szCs w:val="24"/>
        </w:rPr>
        <w:t>The proposed review is scheduled across a 12-week horizon. The chart breaks the process into sequential activities and shows the weeks allocated to each; overlapping bars reflect activities run in parallel. Resourcing is modest and non-financial: institutional access to Scopus, Web of Science and EBSCO, reference-management software (e.g. Zotero), and supervisory time.</w:t>
      </w:r>
    </w:p>
    <w:tbl>
      <w:tblPr>
        <w:tblW w:w="5000" w:type="pct"/>
        <w:tblBorders>
          <w:top w:val="single" w:sz="4" w:space="0" w:color="AAAAAA"/>
          <w:left w:val="single" w:sz="4" w:space="0" w:color="AAAAAA"/>
          <w:bottom w:val="single" w:sz="4" w:space="0" w:color="AAAAAA"/>
          <w:right w:val="single" w:sz="4" w:space="0" w:color="AAAAAA"/>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2368"/>
        <w:gridCol w:w="520"/>
        <w:gridCol w:w="520"/>
        <w:gridCol w:w="520"/>
        <w:gridCol w:w="520"/>
        <w:gridCol w:w="520"/>
        <w:gridCol w:w="520"/>
        <w:gridCol w:w="520"/>
        <w:gridCol w:w="520"/>
        <w:gridCol w:w="520"/>
        <w:gridCol w:w="654"/>
        <w:gridCol w:w="654"/>
        <w:gridCol w:w="654"/>
      </w:tblGrid>
      <w:tr w:rsidR="00D57672" w:rsidRPr="005E5BC8" w14:paraId="66006D68" w14:textId="77777777" w:rsidTr="00D57672">
        <w:trPr>
          <w:tblHeader/>
        </w:trPr>
        <w:tc>
          <w:tcPr>
            <w:tcW w:w="1389" w:type="pct"/>
            <w:shd w:val="clear" w:color="auto" w:fill="1F3864"/>
            <w:tcMar>
              <w:top w:w="40" w:type="dxa"/>
              <w:left w:w="80" w:type="dxa"/>
              <w:bottom w:w="40" w:type="dxa"/>
              <w:right w:w="80" w:type="dxa"/>
            </w:tcMar>
          </w:tcPr>
          <w:p w14:paraId="3C808A24" w14:textId="77777777" w:rsidR="00D57672" w:rsidRPr="005E5BC8" w:rsidRDefault="00D57672" w:rsidP="00D57672">
            <w:pPr>
              <w:spacing w:after="0" w:line="240" w:lineRule="auto"/>
              <w:rPr>
                <w:szCs w:val="24"/>
              </w:rPr>
            </w:pPr>
            <w:r w:rsidRPr="005E5BC8">
              <w:rPr>
                <w:rFonts w:eastAsia="Arial" w:cs="Arial"/>
                <w:b/>
                <w:bCs/>
                <w:color w:val="FFFFFF"/>
                <w:szCs w:val="24"/>
              </w:rPr>
              <w:t>Activity</w:t>
            </w:r>
          </w:p>
        </w:tc>
        <w:tc>
          <w:tcPr>
            <w:tcW w:w="301" w:type="pct"/>
            <w:shd w:val="clear" w:color="auto" w:fill="1F3864"/>
            <w:tcMar>
              <w:top w:w="40" w:type="dxa"/>
              <w:left w:w="80" w:type="dxa"/>
              <w:bottom w:w="40" w:type="dxa"/>
              <w:right w:w="80" w:type="dxa"/>
            </w:tcMar>
          </w:tcPr>
          <w:p w14:paraId="2A405CCC"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W1</w:t>
            </w:r>
          </w:p>
        </w:tc>
        <w:tc>
          <w:tcPr>
            <w:tcW w:w="301" w:type="pct"/>
            <w:shd w:val="clear" w:color="auto" w:fill="1F3864"/>
            <w:tcMar>
              <w:top w:w="40" w:type="dxa"/>
              <w:left w:w="80" w:type="dxa"/>
              <w:bottom w:w="40" w:type="dxa"/>
              <w:right w:w="80" w:type="dxa"/>
            </w:tcMar>
          </w:tcPr>
          <w:p w14:paraId="0234D029"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W2</w:t>
            </w:r>
          </w:p>
        </w:tc>
        <w:tc>
          <w:tcPr>
            <w:tcW w:w="301" w:type="pct"/>
            <w:shd w:val="clear" w:color="auto" w:fill="1F3864"/>
            <w:tcMar>
              <w:top w:w="40" w:type="dxa"/>
              <w:left w:w="80" w:type="dxa"/>
              <w:bottom w:w="40" w:type="dxa"/>
              <w:right w:w="80" w:type="dxa"/>
            </w:tcMar>
          </w:tcPr>
          <w:p w14:paraId="3F226466"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W3</w:t>
            </w:r>
          </w:p>
        </w:tc>
        <w:tc>
          <w:tcPr>
            <w:tcW w:w="301" w:type="pct"/>
            <w:shd w:val="clear" w:color="auto" w:fill="1F3864"/>
            <w:tcMar>
              <w:top w:w="40" w:type="dxa"/>
              <w:left w:w="80" w:type="dxa"/>
              <w:bottom w:w="40" w:type="dxa"/>
              <w:right w:w="80" w:type="dxa"/>
            </w:tcMar>
          </w:tcPr>
          <w:p w14:paraId="25727D0B"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W4</w:t>
            </w:r>
          </w:p>
        </w:tc>
        <w:tc>
          <w:tcPr>
            <w:tcW w:w="301" w:type="pct"/>
            <w:shd w:val="clear" w:color="auto" w:fill="1F3864"/>
            <w:tcMar>
              <w:top w:w="40" w:type="dxa"/>
              <w:left w:w="80" w:type="dxa"/>
              <w:bottom w:w="40" w:type="dxa"/>
              <w:right w:w="80" w:type="dxa"/>
            </w:tcMar>
          </w:tcPr>
          <w:p w14:paraId="3433CD43"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W5</w:t>
            </w:r>
          </w:p>
        </w:tc>
        <w:tc>
          <w:tcPr>
            <w:tcW w:w="301" w:type="pct"/>
            <w:shd w:val="clear" w:color="auto" w:fill="1F3864"/>
            <w:tcMar>
              <w:top w:w="40" w:type="dxa"/>
              <w:left w:w="80" w:type="dxa"/>
              <w:bottom w:w="40" w:type="dxa"/>
              <w:right w:w="80" w:type="dxa"/>
            </w:tcMar>
          </w:tcPr>
          <w:p w14:paraId="42565B02"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W6</w:t>
            </w:r>
          </w:p>
        </w:tc>
        <w:tc>
          <w:tcPr>
            <w:tcW w:w="301" w:type="pct"/>
            <w:shd w:val="clear" w:color="auto" w:fill="1F3864"/>
            <w:tcMar>
              <w:top w:w="40" w:type="dxa"/>
              <w:left w:w="80" w:type="dxa"/>
              <w:bottom w:w="40" w:type="dxa"/>
              <w:right w:w="80" w:type="dxa"/>
            </w:tcMar>
          </w:tcPr>
          <w:p w14:paraId="05EE2323"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W7</w:t>
            </w:r>
          </w:p>
        </w:tc>
        <w:tc>
          <w:tcPr>
            <w:tcW w:w="301" w:type="pct"/>
            <w:shd w:val="clear" w:color="auto" w:fill="1F3864"/>
            <w:tcMar>
              <w:top w:w="40" w:type="dxa"/>
              <w:left w:w="80" w:type="dxa"/>
              <w:bottom w:w="40" w:type="dxa"/>
              <w:right w:w="80" w:type="dxa"/>
            </w:tcMar>
          </w:tcPr>
          <w:p w14:paraId="1BC6AD2A"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W8</w:t>
            </w:r>
          </w:p>
        </w:tc>
        <w:tc>
          <w:tcPr>
            <w:tcW w:w="301" w:type="pct"/>
            <w:shd w:val="clear" w:color="auto" w:fill="1F3864"/>
            <w:tcMar>
              <w:top w:w="40" w:type="dxa"/>
              <w:left w:w="80" w:type="dxa"/>
              <w:bottom w:w="40" w:type="dxa"/>
              <w:right w:w="80" w:type="dxa"/>
            </w:tcMar>
          </w:tcPr>
          <w:p w14:paraId="2FEDE79F"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W9</w:t>
            </w:r>
          </w:p>
        </w:tc>
        <w:tc>
          <w:tcPr>
            <w:tcW w:w="301" w:type="pct"/>
            <w:shd w:val="clear" w:color="auto" w:fill="1F3864"/>
            <w:tcMar>
              <w:top w:w="40" w:type="dxa"/>
              <w:left w:w="80" w:type="dxa"/>
              <w:bottom w:w="40" w:type="dxa"/>
              <w:right w:w="80" w:type="dxa"/>
            </w:tcMar>
          </w:tcPr>
          <w:p w14:paraId="54DB7D8D"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W10</w:t>
            </w:r>
          </w:p>
        </w:tc>
        <w:tc>
          <w:tcPr>
            <w:tcW w:w="301" w:type="pct"/>
            <w:shd w:val="clear" w:color="auto" w:fill="1F3864"/>
            <w:tcMar>
              <w:top w:w="40" w:type="dxa"/>
              <w:left w:w="80" w:type="dxa"/>
              <w:bottom w:w="40" w:type="dxa"/>
              <w:right w:w="80" w:type="dxa"/>
            </w:tcMar>
          </w:tcPr>
          <w:p w14:paraId="036C6C4F"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W11</w:t>
            </w:r>
          </w:p>
        </w:tc>
        <w:tc>
          <w:tcPr>
            <w:tcW w:w="301" w:type="pct"/>
            <w:shd w:val="clear" w:color="auto" w:fill="1F3864"/>
            <w:tcMar>
              <w:top w:w="40" w:type="dxa"/>
              <w:left w:w="80" w:type="dxa"/>
              <w:bottom w:w="40" w:type="dxa"/>
              <w:right w:w="80" w:type="dxa"/>
            </w:tcMar>
          </w:tcPr>
          <w:p w14:paraId="7183BD41" w14:textId="77777777" w:rsidR="00D57672" w:rsidRPr="005E5BC8" w:rsidRDefault="00D57672" w:rsidP="00D57672">
            <w:pPr>
              <w:spacing w:after="0" w:line="240" w:lineRule="auto"/>
              <w:jc w:val="center"/>
              <w:rPr>
                <w:szCs w:val="24"/>
              </w:rPr>
            </w:pPr>
            <w:r w:rsidRPr="005E5BC8">
              <w:rPr>
                <w:rFonts w:eastAsia="Arial" w:cs="Arial"/>
                <w:b/>
                <w:bCs/>
                <w:color w:val="FFFFFF"/>
                <w:szCs w:val="24"/>
              </w:rPr>
              <w:t>W12</w:t>
            </w:r>
          </w:p>
        </w:tc>
      </w:tr>
      <w:tr w:rsidR="00D57672" w:rsidRPr="005E5BC8" w14:paraId="15813C68" w14:textId="77777777" w:rsidTr="00D57672">
        <w:tc>
          <w:tcPr>
            <w:tcW w:w="1389" w:type="pct"/>
            <w:shd w:val="clear" w:color="auto" w:fill="FFFFFF"/>
            <w:tcMar>
              <w:top w:w="40" w:type="dxa"/>
              <w:left w:w="80" w:type="dxa"/>
              <w:bottom w:w="40" w:type="dxa"/>
              <w:right w:w="80" w:type="dxa"/>
            </w:tcMar>
          </w:tcPr>
          <w:p w14:paraId="3972264B" w14:textId="77777777" w:rsidR="00D57672" w:rsidRPr="005E5BC8" w:rsidRDefault="00D57672" w:rsidP="00D57672">
            <w:pPr>
              <w:spacing w:after="0" w:line="240" w:lineRule="auto"/>
              <w:jc w:val="left"/>
              <w:rPr>
                <w:szCs w:val="24"/>
              </w:rPr>
            </w:pPr>
            <w:r w:rsidRPr="005E5BC8">
              <w:rPr>
                <w:rFonts w:eastAsia="Arial" w:cs="Arial"/>
                <w:color w:val="000000"/>
                <w:szCs w:val="24"/>
              </w:rPr>
              <w:t>Finalise review protocol &amp; research questions</w:t>
            </w:r>
          </w:p>
        </w:tc>
        <w:tc>
          <w:tcPr>
            <w:tcW w:w="301" w:type="pct"/>
            <w:shd w:val="clear" w:color="auto" w:fill="4472C4"/>
            <w:tcMar>
              <w:top w:w="40" w:type="dxa"/>
              <w:left w:w="80" w:type="dxa"/>
              <w:bottom w:w="40" w:type="dxa"/>
              <w:right w:w="80" w:type="dxa"/>
            </w:tcMar>
          </w:tcPr>
          <w:p w14:paraId="6B33DA3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F47816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53CAF14"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415577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1CA9D0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4F79D3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A572850"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CB25D07"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1A7B8D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A6A440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9C198E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3141BF4" w14:textId="77777777" w:rsidR="00D57672" w:rsidRPr="005E5BC8" w:rsidRDefault="00D57672" w:rsidP="00D57672">
            <w:pPr>
              <w:spacing w:after="0" w:line="240" w:lineRule="auto"/>
              <w:jc w:val="left"/>
              <w:rPr>
                <w:szCs w:val="24"/>
              </w:rPr>
            </w:pPr>
          </w:p>
        </w:tc>
      </w:tr>
      <w:tr w:rsidR="00D57672" w:rsidRPr="005E5BC8" w14:paraId="61F9A884" w14:textId="77777777" w:rsidTr="00D57672">
        <w:tc>
          <w:tcPr>
            <w:tcW w:w="1389" w:type="pct"/>
            <w:shd w:val="clear" w:color="auto" w:fill="F2F2F2"/>
            <w:tcMar>
              <w:top w:w="40" w:type="dxa"/>
              <w:left w:w="80" w:type="dxa"/>
              <w:bottom w:w="40" w:type="dxa"/>
              <w:right w:w="80" w:type="dxa"/>
            </w:tcMar>
          </w:tcPr>
          <w:p w14:paraId="19F71050" w14:textId="77777777" w:rsidR="00D57672" w:rsidRPr="005E5BC8" w:rsidRDefault="00D57672" w:rsidP="00D57672">
            <w:pPr>
              <w:spacing w:after="0" w:line="240" w:lineRule="auto"/>
              <w:jc w:val="left"/>
              <w:rPr>
                <w:szCs w:val="24"/>
              </w:rPr>
            </w:pPr>
            <w:r w:rsidRPr="005E5BC8">
              <w:rPr>
                <w:rFonts w:eastAsia="Arial" w:cs="Arial"/>
                <w:color w:val="000000"/>
                <w:szCs w:val="24"/>
              </w:rPr>
              <w:t>Systematic database searching</w:t>
            </w:r>
          </w:p>
        </w:tc>
        <w:tc>
          <w:tcPr>
            <w:tcW w:w="301" w:type="pct"/>
            <w:shd w:val="clear" w:color="auto" w:fill="4472C4"/>
            <w:tcMar>
              <w:top w:w="40" w:type="dxa"/>
              <w:left w:w="80" w:type="dxa"/>
              <w:bottom w:w="40" w:type="dxa"/>
              <w:right w:w="80" w:type="dxa"/>
            </w:tcMar>
          </w:tcPr>
          <w:p w14:paraId="36399F2F"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5B9CAAE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455888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062B13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535DB47"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E2A317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3B9C34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8857B7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3DD998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757DD6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0D6BBC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8EF5E19" w14:textId="77777777" w:rsidR="00D57672" w:rsidRPr="005E5BC8" w:rsidRDefault="00D57672" w:rsidP="00D57672">
            <w:pPr>
              <w:spacing w:after="0" w:line="240" w:lineRule="auto"/>
              <w:jc w:val="left"/>
              <w:rPr>
                <w:szCs w:val="24"/>
              </w:rPr>
            </w:pPr>
          </w:p>
        </w:tc>
      </w:tr>
      <w:tr w:rsidR="00D57672" w:rsidRPr="005E5BC8" w14:paraId="2A383BCF" w14:textId="77777777" w:rsidTr="00D57672">
        <w:tc>
          <w:tcPr>
            <w:tcW w:w="1389" w:type="pct"/>
            <w:shd w:val="clear" w:color="auto" w:fill="FFFFFF"/>
            <w:tcMar>
              <w:top w:w="40" w:type="dxa"/>
              <w:left w:w="80" w:type="dxa"/>
              <w:bottom w:w="40" w:type="dxa"/>
              <w:right w:w="80" w:type="dxa"/>
            </w:tcMar>
          </w:tcPr>
          <w:p w14:paraId="41C2BC13" w14:textId="77777777" w:rsidR="00D57672" w:rsidRPr="005E5BC8" w:rsidRDefault="00D57672" w:rsidP="00D57672">
            <w:pPr>
              <w:spacing w:after="0" w:line="240" w:lineRule="auto"/>
              <w:jc w:val="left"/>
              <w:rPr>
                <w:szCs w:val="24"/>
              </w:rPr>
            </w:pPr>
            <w:r w:rsidRPr="005E5BC8">
              <w:rPr>
                <w:rFonts w:eastAsia="Arial" w:cs="Arial"/>
                <w:color w:val="000000"/>
                <w:szCs w:val="24"/>
              </w:rPr>
              <w:t>Citation chaining (snowballing)</w:t>
            </w:r>
          </w:p>
        </w:tc>
        <w:tc>
          <w:tcPr>
            <w:tcW w:w="301" w:type="pct"/>
            <w:shd w:val="clear" w:color="auto" w:fill="FFFFFF"/>
            <w:tcMar>
              <w:top w:w="40" w:type="dxa"/>
              <w:left w:w="80" w:type="dxa"/>
              <w:bottom w:w="40" w:type="dxa"/>
              <w:right w:w="80" w:type="dxa"/>
            </w:tcMar>
          </w:tcPr>
          <w:p w14:paraId="66B602DC"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6F98A994"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4EAE960A"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ABEE077"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7B5FF1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C08B2C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4BE914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DD8DBC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373A8C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71F759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CEF401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17B1743" w14:textId="77777777" w:rsidR="00D57672" w:rsidRPr="005E5BC8" w:rsidRDefault="00D57672" w:rsidP="00D57672">
            <w:pPr>
              <w:spacing w:after="0" w:line="240" w:lineRule="auto"/>
              <w:jc w:val="left"/>
              <w:rPr>
                <w:szCs w:val="24"/>
              </w:rPr>
            </w:pPr>
          </w:p>
        </w:tc>
      </w:tr>
      <w:tr w:rsidR="00D57672" w:rsidRPr="005E5BC8" w14:paraId="38B31B27" w14:textId="77777777" w:rsidTr="00D57672">
        <w:tc>
          <w:tcPr>
            <w:tcW w:w="1389" w:type="pct"/>
            <w:shd w:val="clear" w:color="auto" w:fill="F2F2F2"/>
            <w:tcMar>
              <w:top w:w="40" w:type="dxa"/>
              <w:left w:w="80" w:type="dxa"/>
              <w:bottom w:w="40" w:type="dxa"/>
              <w:right w:w="80" w:type="dxa"/>
            </w:tcMar>
          </w:tcPr>
          <w:p w14:paraId="4A5B3F34" w14:textId="77777777" w:rsidR="00D57672" w:rsidRPr="005E5BC8" w:rsidRDefault="00D57672" w:rsidP="00D57672">
            <w:pPr>
              <w:spacing w:after="0" w:line="240" w:lineRule="auto"/>
              <w:jc w:val="left"/>
              <w:rPr>
                <w:szCs w:val="24"/>
              </w:rPr>
            </w:pPr>
            <w:r w:rsidRPr="005E5BC8">
              <w:rPr>
                <w:rFonts w:eastAsia="Arial" w:cs="Arial"/>
                <w:color w:val="000000"/>
                <w:szCs w:val="24"/>
              </w:rPr>
              <w:t>Deduplication &amp; title/abstract screening</w:t>
            </w:r>
          </w:p>
        </w:tc>
        <w:tc>
          <w:tcPr>
            <w:tcW w:w="301" w:type="pct"/>
            <w:shd w:val="clear" w:color="auto" w:fill="FFFFFF"/>
            <w:tcMar>
              <w:top w:w="40" w:type="dxa"/>
              <w:left w:w="80" w:type="dxa"/>
              <w:bottom w:w="40" w:type="dxa"/>
              <w:right w:w="80" w:type="dxa"/>
            </w:tcMar>
          </w:tcPr>
          <w:p w14:paraId="299480EA"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1224E60"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5C2589A5"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271E77C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6E6CCC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F4B28A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162EB74"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AEF8CBE"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2F7396E"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162F3B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C2CD3FA"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ECCFA82" w14:textId="77777777" w:rsidR="00D57672" w:rsidRPr="005E5BC8" w:rsidRDefault="00D57672" w:rsidP="00D57672">
            <w:pPr>
              <w:spacing w:after="0" w:line="240" w:lineRule="auto"/>
              <w:jc w:val="left"/>
              <w:rPr>
                <w:szCs w:val="24"/>
              </w:rPr>
            </w:pPr>
          </w:p>
        </w:tc>
      </w:tr>
      <w:tr w:rsidR="00D57672" w:rsidRPr="005E5BC8" w14:paraId="3641A152" w14:textId="77777777" w:rsidTr="00D57672">
        <w:tc>
          <w:tcPr>
            <w:tcW w:w="1389" w:type="pct"/>
            <w:shd w:val="clear" w:color="auto" w:fill="FFFFFF"/>
            <w:tcMar>
              <w:top w:w="40" w:type="dxa"/>
              <w:left w:w="80" w:type="dxa"/>
              <w:bottom w:w="40" w:type="dxa"/>
              <w:right w:w="80" w:type="dxa"/>
            </w:tcMar>
          </w:tcPr>
          <w:p w14:paraId="4A257D69" w14:textId="77777777" w:rsidR="00D57672" w:rsidRPr="005E5BC8" w:rsidRDefault="00D57672" w:rsidP="00D57672">
            <w:pPr>
              <w:spacing w:after="0" w:line="240" w:lineRule="auto"/>
              <w:jc w:val="left"/>
              <w:rPr>
                <w:szCs w:val="24"/>
              </w:rPr>
            </w:pPr>
            <w:r w:rsidRPr="005E5BC8">
              <w:rPr>
                <w:rFonts w:eastAsia="Arial" w:cs="Arial"/>
                <w:color w:val="000000"/>
                <w:szCs w:val="24"/>
              </w:rPr>
              <w:lastRenderedPageBreak/>
              <w:t>Full-text eligibility appraisal</w:t>
            </w:r>
          </w:p>
        </w:tc>
        <w:tc>
          <w:tcPr>
            <w:tcW w:w="301" w:type="pct"/>
            <w:shd w:val="clear" w:color="auto" w:fill="FFFFFF"/>
            <w:tcMar>
              <w:top w:w="40" w:type="dxa"/>
              <w:left w:w="80" w:type="dxa"/>
              <w:bottom w:w="40" w:type="dxa"/>
              <w:right w:w="80" w:type="dxa"/>
            </w:tcMar>
          </w:tcPr>
          <w:p w14:paraId="1B49019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ACF76B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40946E8"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52F20D9E"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2B01505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C743A06"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1E2F44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AC1806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C672BD6"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D096A5E"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D423F6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1877FE1" w14:textId="77777777" w:rsidR="00D57672" w:rsidRPr="005E5BC8" w:rsidRDefault="00D57672" w:rsidP="00D57672">
            <w:pPr>
              <w:spacing w:after="0" w:line="240" w:lineRule="auto"/>
              <w:jc w:val="left"/>
              <w:rPr>
                <w:szCs w:val="24"/>
              </w:rPr>
            </w:pPr>
          </w:p>
        </w:tc>
      </w:tr>
      <w:tr w:rsidR="00D57672" w:rsidRPr="005E5BC8" w14:paraId="418A8E78" w14:textId="77777777" w:rsidTr="00D57672">
        <w:tc>
          <w:tcPr>
            <w:tcW w:w="1389" w:type="pct"/>
            <w:shd w:val="clear" w:color="auto" w:fill="F2F2F2"/>
            <w:tcMar>
              <w:top w:w="40" w:type="dxa"/>
              <w:left w:w="80" w:type="dxa"/>
              <w:bottom w:w="40" w:type="dxa"/>
              <w:right w:w="80" w:type="dxa"/>
            </w:tcMar>
          </w:tcPr>
          <w:p w14:paraId="0ED6A4AD" w14:textId="77777777" w:rsidR="00D57672" w:rsidRPr="005E5BC8" w:rsidRDefault="00D57672" w:rsidP="00D57672">
            <w:pPr>
              <w:spacing w:after="0" w:line="240" w:lineRule="auto"/>
              <w:jc w:val="left"/>
              <w:rPr>
                <w:szCs w:val="24"/>
              </w:rPr>
            </w:pPr>
            <w:r w:rsidRPr="005E5BC8">
              <w:rPr>
                <w:rFonts w:eastAsia="Arial" w:cs="Arial"/>
                <w:color w:val="000000"/>
                <w:szCs w:val="24"/>
              </w:rPr>
              <w:t>Data extraction &amp; concept matrix build</w:t>
            </w:r>
          </w:p>
        </w:tc>
        <w:tc>
          <w:tcPr>
            <w:tcW w:w="301" w:type="pct"/>
            <w:shd w:val="clear" w:color="auto" w:fill="FFFFFF"/>
            <w:tcMar>
              <w:top w:w="40" w:type="dxa"/>
              <w:left w:w="80" w:type="dxa"/>
              <w:bottom w:w="40" w:type="dxa"/>
              <w:right w:w="80" w:type="dxa"/>
            </w:tcMar>
          </w:tcPr>
          <w:p w14:paraId="5B784B2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0E8DE6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0A811B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ABBA710"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0C050315"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3753F04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A34CD3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6B1D4D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F3FA48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797E07B"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88B97D0"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E4BEB30" w14:textId="77777777" w:rsidR="00D57672" w:rsidRPr="005E5BC8" w:rsidRDefault="00D57672" w:rsidP="00D57672">
            <w:pPr>
              <w:spacing w:after="0" w:line="240" w:lineRule="auto"/>
              <w:jc w:val="left"/>
              <w:rPr>
                <w:szCs w:val="24"/>
              </w:rPr>
            </w:pPr>
          </w:p>
        </w:tc>
      </w:tr>
      <w:tr w:rsidR="00D57672" w:rsidRPr="005E5BC8" w14:paraId="3AD84E4C" w14:textId="77777777" w:rsidTr="00D57672">
        <w:tc>
          <w:tcPr>
            <w:tcW w:w="1389" w:type="pct"/>
            <w:shd w:val="clear" w:color="auto" w:fill="FFFFFF"/>
            <w:tcMar>
              <w:top w:w="40" w:type="dxa"/>
              <w:left w:w="80" w:type="dxa"/>
              <w:bottom w:w="40" w:type="dxa"/>
              <w:right w:w="80" w:type="dxa"/>
            </w:tcMar>
          </w:tcPr>
          <w:p w14:paraId="7B8858FF" w14:textId="77777777" w:rsidR="00D57672" w:rsidRPr="005E5BC8" w:rsidRDefault="00D57672" w:rsidP="00D57672">
            <w:pPr>
              <w:spacing w:after="0" w:line="240" w:lineRule="auto"/>
              <w:jc w:val="left"/>
              <w:rPr>
                <w:szCs w:val="24"/>
              </w:rPr>
            </w:pPr>
            <w:r w:rsidRPr="005E5BC8">
              <w:rPr>
                <w:rFonts w:eastAsia="Arial" w:cs="Arial"/>
                <w:color w:val="000000"/>
                <w:szCs w:val="24"/>
              </w:rPr>
              <w:t>Thematic synthesis (coding four themes)</w:t>
            </w:r>
          </w:p>
        </w:tc>
        <w:tc>
          <w:tcPr>
            <w:tcW w:w="301" w:type="pct"/>
            <w:shd w:val="clear" w:color="auto" w:fill="FFFFFF"/>
            <w:tcMar>
              <w:top w:w="40" w:type="dxa"/>
              <w:left w:w="80" w:type="dxa"/>
              <w:bottom w:w="40" w:type="dxa"/>
              <w:right w:w="80" w:type="dxa"/>
            </w:tcMar>
          </w:tcPr>
          <w:p w14:paraId="38CB32D0"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66918E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8EDFAE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CBEB88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BBAA3C9"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122A1018"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72B8136D"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1ACE2AF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25334F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D2510B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1FF6D3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F0E8385" w14:textId="77777777" w:rsidR="00D57672" w:rsidRPr="005E5BC8" w:rsidRDefault="00D57672" w:rsidP="00D57672">
            <w:pPr>
              <w:spacing w:after="0" w:line="240" w:lineRule="auto"/>
              <w:jc w:val="left"/>
              <w:rPr>
                <w:szCs w:val="24"/>
              </w:rPr>
            </w:pPr>
          </w:p>
        </w:tc>
      </w:tr>
      <w:tr w:rsidR="00D57672" w:rsidRPr="005E5BC8" w14:paraId="50F393F6" w14:textId="77777777" w:rsidTr="00D57672">
        <w:tc>
          <w:tcPr>
            <w:tcW w:w="1389" w:type="pct"/>
            <w:shd w:val="clear" w:color="auto" w:fill="F2F2F2"/>
            <w:tcMar>
              <w:top w:w="40" w:type="dxa"/>
              <w:left w:w="80" w:type="dxa"/>
              <w:bottom w:w="40" w:type="dxa"/>
              <w:right w:w="80" w:type="dxa"/>
            </w:tcMar>
          </w:tcPr>
          <w:p w14:paraId="1740904E" w14:textId="77777777" w:rsidR="00D57672" w:rsidRPr="005E5BC8" w:rsidRDefault="00D57672" w:rsidP="00D57672">
            <w:pPr>
              <w:spacing w:after="0" w:line="240" w:lineRule="auto"/>
              <w:jc w:val="left"/>
              <w:rPr>
                <w:szCs w:val="24"/>
              </w:rPr>
            </w:pPr>
            <w:r w:rsidRPr="005E5BC8">
              <w:rPr>
                <w:rFonts w:eastAsia="Arial" w:cs="Arial"/>
                <w:color w:val="000000"/>
                <w:szCs w:val="24"/>
              </w:rPr>
              <w:t>Concept development (visibility-contingent reciprocity)</w:t>
            </w:r>
          </w:p>
        </w:tc>
        <w:tc>
          <w:tcPr>
            <w:tcW w:w="301" w:type="pct"/>
            <w:shd w:val="clear" w:color="auto" w:fill="FFFFFF"/>
            <w:tcMar>
              <w:top w:w="40" w:type="dxa"/>
              <w:left w:w="80" w:type="dxa"/>
              <w:bottom w:w="40" w:type="dxa"/>
              <w:right w:w="80" w:type="dxa"/>
            </w:tcMar>
          </w:tcPr>
          <w:p w14:paraId="22ECB9E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EA3D9C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EE5CC55"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0DC9F16"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ACFF066"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64657F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3AA6413"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3ACDD43E"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05540FD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4F153C0"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926A4A6"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A873B1D" w14:textId="77777777" w:rsidR="00D57672" w:rsidRPr="005E5BC8" w:rsidRDefault="00D57672" w:rsidP="00D57672">
            <w:pPr>
              <w:spacing w:after="0" w:line="240" w:lineRule="auto"/>
              <w:jc w:val="left"/>
              <w:rPr>
                <w:szCs w:val="24"/>
              </w:rPr>
            </w:pPr>
          </w:p>
        </w:tc>
      </w:tr>
      <w:tr w:rsidR="00D57672" w:rsidRPr="005E5BC8" w14:paraId="083E645B" w14:textId="77777777" w:rsidTr="00D57672">
        <w:tc>
          <w:tcPr>
            <w:tcW w:w="1389" w:type="pct"/>
            <w:shd w:val="clear" w:color="auto" w:fill="FFFFFF"/>
            <w:tcMar>
              <w:top w:w="40" w:type="dxa"/>
              <w:left w:w="80" w:type="dxa"/>
              <w:bottom w:w="40" w:type="dxa"/>
              <w:right w:w="80" w:type="dxa"/>
            </w:tcMar>
          </w:tcPr>
          <w:p w14:paraId="2B8028B3" w14:textId="77777777" w:rsidR="00D57672" w:rsidRPr="005E5BC8" w:rsidRDefault="00D57672" w:rsidP="00D57672">
            <w:pPr>
              <w:spacing w:after="0" w:line="240" w:lineRule="auto"/>
              <w:jc w:val="left"/>
              <w:rPr>
                <w:szCs w:val="24"/>
              </w:rPr>
            </w:pPr>
            <w:r w:rsidRPr="005E5BC8">
              <w:rPr>
                <w:rFonts w:eastAsia="Arial" w:cs="Arial"/>
                <w:color w:val="000000"/>
                <w:szCs w:val="24"/>
              </w:rPr>
              <w:t>Drafting the review &amp; testable proposition</w:t>
            </w:r>
          </w:p>
        </w:tc>
        <w:tc>
          <w:tcPr>
            <w:tcW w:w="301" w:type="pct"/>
            <w:shd w:val="clear" w:color="auto" w:fill="FFFFFF"/>
            <w:tcMar>
              <w:top w:w="40" w:type="dxa"/>
              <w:left w:w="80" w:type="dxa"/>
              <w:bottom w:w="40" w:type="dxa"/>
              <w:right w:w="80" w:type="dxa"/>
            </w:tcMar>
          </w:tcPr>
          <w:p w14:paraId="6EA616D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4C64E2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6B2171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92CF29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C62B8C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258BB0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10B2574"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3A891ED"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24F3398B"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21F35A7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FE37B2E"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4F93A4D" w14:textId="77777777" w:rsidR="00D57672" w:rsidRPr="005E5BC8" w:rsidRDefault="00D57672" w:rsidP="00D57672">
            <w:pPr>
              <w:spacing w:after="0" w:line="240" w:lineRule="auto"/>
              <w:jc w:val="left"/>
              <w:rPr>
                <w:szCs w:val="24"/>
              </w:rPr>
            </w:pPr>
          </w:p>
        </w:tc>
      </w:tr>
      <w:tr w:rsidR="00D57672" w:rsidRPr="005E5BC8" w14:paraId="25CD9372" w14:textId="77777777" w:rsidTr="00D57672">
        <w:tc>
          <w:tcPr>
            <w:tcW w:w="1389" w:type="pct"/>
            <w:shd w:val="clear" w:color="auto" w:fill="F2F2F2"/>
            <w:tcMar>
              <w:top w:w="40" w:type="dxa"/>
              <w:left w:w="80" w:type="dxa"/>
              <w:bottom w:w="40" w:type="dxa"/>
              <w:right w:w="80" w:type="dxa"/>
            </w:tcMar>
          </w:tcPr>
          <w:p w14:paraId="5C9CBC5E" w14:textId="77777777" w:rsidR="00D57672" w:rsidRPr="005E5BC8" w:rsidRDefault="00D57672" w:rsidP="00D57672">
            <w:pPr>
              <w:spacing w:after="0" w:line="240" w:lineRule="auto"/>
              <w:jc w:val="left"/>
              <w:rPr>
                <w:szCs w:val="24"/>
              </w:rPr>
            </w:pPr>
            <w:r w:rsidRPr="005E5BC8">
              <w:rPr>
                <w:rFonts w:eastAsia="Arial" w:cs="Arial"/>
                <w:color w:val="000000"/>
                <w:szCs w:val="24"/>
              </w:rPr>
              <w:t>Revision, proofreading &amp; referencing check</w:t>
            </w:r>
          </w:p>
        </w:tc>
        <w:tc>
          <w:tcPr>
            <w:tcW w:w="301" w:type="pct"/>
            <w:shd w:val="clear" w:color="auto" w:fill="FFFFFF"/>
            <w:tcMar>
              <w:top w:w="40" w:type="dxa"/>
              <w:left w:w="80" w:type="dxa"/>
              <w:bottom w:w="40" w:type="dxa"/>
              <w:right w:w="80" w:type="dxa"/>
            </w:tcMar>
          </w:tcPr>
          <w:p w14:paraId="03F33CAA"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56B096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655288A"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C00E15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8D2A59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426A463"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97D3558"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3744077"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7DDA0AB7"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30DA077E"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375E2DB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30D71A5" w14:textId="77777777" w:rsidR="00D57672" w:rsidRPr="005E5BC8" w:rsidRDefault="00D57672" w:rsidP="00D57672">
            <w:pPr>
              <w:spacing w:after="0" w:line="240" w:lineRule="auto"/>
              <w:jc w:val="left"/>
              <w:rPr>
                <w:szCs w:val="24"/>
              </w:rPr>
            </w:pPr>
          </w:p>
        </w:tc>
      </w:tr>
      <w:tr w:rsidR="00D57672" w:rsidRPr="005E5BC8" w14:paraId="0877CF42" w14:textId="77777777" w:rsidTr="00D57672">
        <w:tc>
          <w:tcPr>
            <w:tcW w:w="1389" w:type="pct"/>
            <w:shd w:val="clear" w:color="auto" w:fill="FFFFFF"/>
            <w:tcMar>
              <w:top w:w="40" w:type="dxa"/>
              <w:left w:w="80" w:type="dxa"/>
              <w:bottom w:w="40" w:type="dxa"/>
              <w:right w:w="80" w:type="dxa"/>
            </w:tcMar>
          </w:tcPr>
          <w:p w14:paraId="5A9E4159" w14:textId="77777777" w:rsidR="00D57672" w:rsidRPr="005E5BC8" w:rsidRDefault="00D57672" w:rsidP="00D57672">
            <w:pPr>
              <w:spacing w:after="0" w:line="240" w:lineRule="auto"/>
              <w:jc w:val="left"/>
              <w:rPr>
                <w:szCs w:val="24"/>
              </w:rPr>
            </w:pPr>
            <w:r w:rsidRPr="005E5BC8">
              <w:rPr>
                <w:rFonts w:eastAsia="Arial" w:cs="Arial"/>
                <w:color w:val="000000"/>
                <w:szCs w:val="24"/>
              </w:rPr>
              <w:t>Supervisor review &amp; final edits</w:t>
            </w:r>
          </w:p>
        </w:tc>
        <w:tc>
          <w:tcPr>
            <w:tcW w:w="301" w:type="pct"/>
            <w:shd w:val="clear" w:color="auto" w:fill="FFFFFF"/>
            <w:tcMar>
              <w:top w:w="40" w:type="dxa"/>
              <w:left w:w="80" w:type="dxa"/>
              <w:bottom w:w="40" w:type="dxa"/>
              <w:right w:w="80" w:type="dxa"/>
            </w:tcMar>
          </w:tcPr>
          <w:p w14:paraId="043DD15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295DB6A"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A0F4A4C"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7A228D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304A049"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385D980"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60F5DA3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2C069B5"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AA431C6"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48165DC8"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1D18AE3B"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56E0C87A" w14:textId="77777777" w:rsidR="00D57672" w:rsidRPr="005E5BC8" w:rsidRDefault="00D57672" w:rsidP="00D57672">
            <w:pPr>
              <w:spacing w:after="0" w:line="240" w:lineRule="auto"/>
              <w:jc w:val="left"/>
              <w:rPr>
                <w:szCs w:val="24"/>
              </w:rPr>
            </w:pPr>
          </w:p>
        </w:tc>
      </w:tr>
      <w:tr w:rsidR="00D57672" w:rsidRPr="005E5BC8" w14:paraId="58CE126F" w14:textId="77777777" w:rsidTr="00D57672">
        <w:tc>
          <w:tcPr>
            <w:tcW w:w="1389" w:type="pct"/>
            <w:shd w:val="clear" w:color="auto" w:fill="F2F2F2"/>
            <w:tcMar>
              <w:top w:w="40" w:type="dxa"/>
              <w:left w:w="80" w:type="dxa"/>
              <w:bottom w:w="40" w:type="dxa"/>
              <w:right w:w="80" w:type="dxa"/>
            </w:tcMar>
          </w:tcPr>
          <w:p w14:paraId="7756CFC5" w14:textId="77777777" w:rsidR="00D57672" w:rsidRPr="005E5BC8" w:rsidRDefault="00D57672" w:rsidP="00D57672">
            <w:pPr>
              <w:spacing w:after="0" w:line="240" w:lineRule="auto"/>
              <w:jc w:val="left"/>
              <w:rPr>
                <w:szCs w:val="24"/>
              </w:rPr>
            </w:pPr>
            <w:r w:rsidRPr="005E5BC8">
              <w:rPr>
                <w:rFonts w:eastAsia="Arial" w:cs="Arial"/>
                <w:color w:val="000000"/>
                <w:szCs w:val="24"/>
              </w:rPr>
              <w:t>Submission</w:t>
            </w:r>
          </w:p>
        </w:tc>
        <w:tc>
          <w:tcPr>
            <w:tcW w:w="301" w:type="pct"/>
            <w:shd w:val="clear" w:color="auto" w:fill="FFFFFF"/>
            <w:tcMar>
              <w:top w:w="40" w:type="dxa"/>
              <w:left w:w="80" w:type="dxa"/>
              <w:bottom w:w="40" w:type="dxa"/>
              <w:right w:w="80" w:type="dxa"/>
            </w:tcMar>
          </w:tcPr>
          <w:p w14:paraId="586DACA1"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2848445"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0D2EE22"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706687F"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BE387F5"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22E3A835"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2B8C9CE"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5622A16D"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0997B847"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1C8541EE" w14:textId="77777777" w:rsidR="00D57672" w:rsidRPr="005E5BC8" w:rsidRDefault="00D57672" w:rsidP="00D57672">
            <w:pPr>
              <w:spacing w:after="0" w:line="240" w:lineRule="auto"/>
              <w:jc w:val="left"/>
              <w:rPr>
                <w:szCs w:val="24"/>
              </w:rPr>
            </w:pPr>
          </w:p>
        </w:tc>
        <w:tc>
          <w:tcPr>
            <w:tcW w:w="301" w:type="pct"/>
            <w:shd w:val="clear" w:color="auto" w:fill="FFFFFF"/>
            <w:tcMar>
              <w:top w:w="40" w:type="dxa"/>
              <w:left w:w="80" w:type="dxa"/>
              <w:bottom w:w="40" w:type="dxa"/>
              <w:right w:w="80" w:type="dxa"/>
            </w:tcMar>
          </w:tcPr>
          <w:p w14:paraId="3F3EFB89" w14:textId="77777777" w:rsidR="00D57672" w:rsidRPr="005E5BC8" w:rsidRDefault="00D57672" w:rsidP="00D57672">
            <w:pPr>
              <w:spacing w:after="0" w:line="240" w:lineRule="auto"/>
              <w:jc w:val="left"/>
              <w:rPr>
                <w:szCs w:val="24"/>
              </w:rPr>
            </w:pPr>
          </w:p>
        </w:tc>
        <w:tc>
          <w:tcPr>
            <w:tcW w:w="301" w:type="pct"/>
            <w:shd w:val="clear" w:color="auto" w:fill="4472C4"/>
            <w:tcMar>
              <w:top w:w="40" w:type="dxa"/>
              <w:left w:w="80" w:type="dxa"/>
              <w:bottom w:w="40" w:type="dxa"/>
              <w:right w:w="80" w:type="dxa"/>
            </w:tcMar>
          </w:tcPr>
          <w:p w14:paraId="6E4499D2" w14:textId="77777777" w:rsidR="00D57672" w:rsidRPr="005E5BC8" w:rsidRDefault="00D57672" w:rsidP="00D57672">
            <w:pPr>
              <w:spacing w:after="0" w:line="240" w:lineRule="auto"/>
              <w:jc w:val="left"/>
              <w:rPr>
                <w:szCs w:val="24"/>
              </w:rPr>
            </w:pPr>
          </w:p>
        </w:tc>
      </w:tr>
    </w:tbl>
    <w:p w14:paraId="37977ED2" w14:textId="4A3B8855" w:rsidR="00D72E5C" w:rsidRDefault="005E5BC8" w:rsidP="005E5BC8">
      <w:pPr>
        <w:pStyle w:val="Caption"/>
        <w:rPr>
          <w:rFonts w:cs="Arial"/>
          <w:szCs w:val="24"/>
        </w:rPr>
      </w:pPr>
      <w:bookmarkStart w:id="20" w:name="_Toc236399496"/>
      <w:r>
        <w:t xml:space="preserve">Table </w:t>
      </w:r>
      <w:fldSimple w:instr=" SEQ Table \* ARABIC ">
        <w:r>
          <w:rPr>
            <w:noProof/>
          </w:rPr>
          <w:t>2</w:t>
        </w:r>
      </w:fldSimple>
      <w:r>
        <w:t xml:space="preserve"> </w:t>
      </w:r>
      <w:r w:rsidRPr="00C57154">
        <w:t>Gantt chart of the proposed 12-week review timescale.</w:t>
      </w:r>
      <w:bookmarkEnd w:id="20"/>
    </w:p>
    <w:p w14:paraId="6B0B435A" w14:textId="50F0913B" w:rsidR="00D57672" w:rsidRPr="005E5BC8" w:rsidRDefault="00D57672" w:rsidP="005E5BC8">
      <w:pPr>
        <w:pStyle w:val="ListParagraph"/>
        <w:numPr>
          <w:ilvl w:val="0"/>
          <w:numId w:val="11"/>
        </w:numPr>
        <w:rPr>
          <w:b/>
          <w:bCs/>
        </w:rPr>
      </w:pPr>
      <w:r w:rsidRPr="005E5BC8">
        <w:rPr>
          <w:b/>
          <w:bCs/>
        </w:rPr>
        <w:t>Trustworthiness of the Review</w:t>
      </w:r>
    </w:p>
    <w:p w14:paraId="2A23B960" w14:textId="77777777" w:rsidR="00D57672" w:rsidRDefault="00D57672" w:rsidP="005E5BC8">
      <w:pPr>
        <w:spacing w:after="120" w:line="360" w:lineRule="auto"/>
      </w:pPr>
      <w:r>
        <w:rPr>
          <w:rFonts w:eastAsia="Arial" w:cs="Arial"/>
          <w:szCs w:val="24"/>
        </w:rPr>
        <w:t>Because the study is interpretivist and qualitative, rigour is demonstrated through the trustworthiness criteria of Lincoln and Guba rather than through positivist reliability and validity. The table sets out how each criterion is addressed by the review's design.</w:t>
      </w:r>
    </w:p>
    <w:tbl>
      <w:tblPr>
        <w:tblW w:w="5000" w:type="pct"/>
        <w:tblBorders>
          <w:top w:val="single" w:sz="4" w:space="0" w:color="AAAAAA"/>
          <w:left w:val="single" w:sz="4" w:space="0" w:color="AAAAAA"/>
          <w:bottom w:val="single" w:sz="4" w:space="0" w:color="AAAAAA"/>
          <w:right w:val="single" w:sz="4" w:space="0" w:color="AAAAAA"/>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2332"/>
        <w:gridCol w:w="6678"/>
      </w:tblGrid>
      <w:tr w:rsidR="00D57672" w:rsidRPr="00D57672" w14:paraId="73BD9133" w14:textId="77777777" w:rsidTr="00D57672">
        <w:trPr>
          <w:tblHeader/>
        </w:trPr>
        <w:tc>
          <w:tcPr>
            <w:tcW w:w="1294" w:type="pct"/>
            <w:shd w:val="clear" w:color="auto" w:fill="4472C4"/>
            <w:tcMar>
              <w:top w:w="40" w:type="dxa"/>
              <w:left w:w="80" w:type="dxa"/>
              <w:bottom w:w="40" w:type="dxa"/>
              <w:right w:w="80" w:type="dxa"/>
            </w:tcMar>
          </w:tcPr>
          <w:p w14:paraId="378B5E15" w14:textId="77777777" w:rsidR="00D57672" w:rsidRPr="00D57672" w:rsidRDefault="00D57672" w:rsidP="00D57672">
            <w:pPr>
              <w:spacing w:after="0" w:line="240" w:lineRule="auto"/>
              <w:jc w:val="center"/>
              <w:rPr>
                <w:szCs w:val="24"/>
              </w:rPr>
            </w:pPr>
            <w:r w:rsidRPr="00D57672">
              <w:rPr>
                <w:rFonts w:eastAsia="Arial" w:cs="Arial"/>
                <w:b/>
                <w:bCs/>
                <w:color w:val="FFFFFF"/>
                <w:szCs w:val="24"/>
              </w:rPr>
              <w:t>Criterion</w:t>
            </w:r>
          </w:p>
        </w:tc>
        <w:tc>
          <w:tcPr>
            <w:tcW w:w="3706" w:type="pct"/>
            <w:shd w:val="clear" w:color="auto" w:fill="4472C4"/>
            <w:tcMar>
              <w:top w:w="40" w:type="dxa"/>
              <w:left w:w="80" w:type="dxa"/>
              <w:bottom w:w="40" w:type="dxa"/>
              <w:right w:w="80" w:type="dxa"/>
            </w:tcMar>
          </w:tcPr>
          <w:p w14:paraId="78A52D08" w14:textId="77777777" w:rsidR="00D57672" w:rsidRPr="00D57672" w:rsidRDefault="00D57672" w:rsidP="00D57672">
            <w:pPr>
              <w:spacing w:after="0" w:line="240" w:lineRule="auto"/>
              <w:jc w:val="center"/>
              <w:rPr>
                <w:szCs w:val="24"/>
              </w:rPr>
            </w:pPr>
            <w:r w:rsidRPr="00D57672">
              <w:rPr>
                <w:rFonts w:eastAsia="Arial" w:cs="Arial"/>
                <w:b/>
                <w:bCs/>
                <w:color w:val="FFFFFF"/>
                <w:szCs w:val="24"/>
              </w:rPr>
              <w:t>How it is addressed</w:t>
            </w:r>
          </w:p>
        </w:tc>
      </w:tr>
      <w:tr w:rsidR="00D57672" w:rsidRPr="00D57672" w14:paraId="47F96FB2" w14:textId="77777777" w:rsidTr="00D57672">
        <w:tc>
          <w:tcPr>
            <w:tcW w:w="1294" w:type="pct"/>
            <w:shd w:val="clear" w:color="auto" w:fill="F2F2F2"/>
            <w:tcMar>
              <w:top w:w="40" w:type="dxa"/>
              <w:left w:w="80" w:type="dxa"/>
              <w:bottom w:w="40" w:type="dxa"/>
              <w:right w:w="80" w:type="dxa"/>
            </w:tcMar>
          </w:tcPr>
          <w:p w14:paraId="4A785720" w14:textId="77777777" w:rsidR="00D57672" w:rsidRPr="00D57672" w:rsidRDefault="00D57672" w:rsidP="00D57672">
            <w:pPr>
              <w:spacing w:after="0" w:line="240" w:lineRule="auto"/>
              <w:rPr>
                <w:szCs w:val="24"/>
              </w:rPr>
            </w:pPr>
            <w:r w:rsidRPr="00D57672">
              <w:rPr>
                <w:rFonts w:eastAsia="Arial" w:cs="Arial"/>
                <w:b/>
                <w:bCs/>
                <w:color w:val="000000"/>
                <w:szCs w:val="24"/>
              </w:rPr>
              <w:t>Credibility</w:t>
            </w:r>
          </w:p>
        </w:tc>
        <w:tc>
          <w:tcPr>
            <w:tcW w:w="3706" w:type="pct"/>
            <w:tcMar>
              <w:top w:w="40" w:type="dxa"/>
              <w:left w:w="80" w:type="dxa"/>
              <w:bottom w:w="40" w:type="dxa"/>
              <w:right w:w="80" w:type="dxa"/>
            </w:tcMar>
          </w:tcPr>
          <w:p w14:paraId="05B33B5F" w14:textId="6DC3D155" w:rsidR="00D57672" w:rsidRPr="00D57672" w:rsidRDefault="00D57672" w:rsidP="00D57672">
            <w:pPr>
              <w:spacing w:after="0" w:line="240" w:lineRule="auto"/>
              <w:rPr>
                <w:szCs w:val="24"/>
              </w:rPr>
            </w:pPr>
            <w:r w:rsidRPr="00D57672">
              <w:rPr>
                <w:rFonts w:eastAsia="Arial" w:cs="Arial"/>
                <w:color w:val="000000"/>
                <w:szCs w:val="24"/>
              </w:rPr>
              <w:t>Use of seminal and peer-reviewed sources, a transparent Boolean search protocol</w:t>
            </w:r>
            <w:r w:rsidR="005E5BC8">
              <w:rPr>
                <w:rFonts w:eastAsia="Arial" w:cs="Arial"/>
                <w:color w:val="000000"/>
                <w:szCs w:val="24"/>
              </w:rPr>
              <w:t xml:space="preserve"> </w:t>
            </w:r>
            <w:r w:rsidRPr="00D57672">
              <w:rPr>
                <w:rFonts w:eastAsia="Arial" w:cs="Arial"/>
                <w:color w:val="000000"/>
                <w:szCs w:val="24"/>
              </w:rPr>
              <w:t xml:space="preserve">and concept-by-concept synthesis (Webster &amp; Watson, 2002) that tests each claim against </w:t>
            </w:r>
            <w:r w:rsidR="005E5BC8" w:rsidRPr="00D57672">
              <w:rPr>
                <w:rFonts w:eastAsia="Arial" w:cs="Arial"/>
                <w:color w:val="000000"/>
                <w:szCs w:val="24"/>
              </w:rPr>
              <w:t>counter</w:t>
            </w:r>
            <w:r w:rsidR="005E5BC8">
              <w:rPr>
                <w:rFonts w:eastAsia="Arial" w:cs="Arial"/>
                <w:color w:val="000000"/>
                <w:szCs w:val="24"/>
              </w:rPr>
              <w:t xml:space="preserve"> </w:t>
            </w:r>
            <w:r w:rsidR="005E5BC8" w:rsidRPr="00D57672">
              <w:rPr>
                <w:rFonts w:eastAsia="Arial" w:cs="Arial"/>
                <w:color w:val="000000"/>
                <w:szCs w:val="24"/>
              </w:rPr>
              <w:t>evidence</w:t>
            </w:r>
            <w:r w:rsidRPr="00D57672">
              <w:rPr>
                <w:rFonts w:eastAsia="Arial" w:cs="Arial"/>
                <w:color w:val="000000"/>
                <w:szCs w:val="24"/>
              </w:rPr>
              <w:t xml:space="preserve"> rather than confirming it.</w:t>
            </w:r>
          </w:p>
        </w:tc>
      </w:tr>
      <w:tr w:rsidR="00D57672" w:rsidRPr="00D57672" w14:paraId="16429BC3" w14:textId="77777777" w:rsidTr="00D57672">
        <w:tc>
          <w:tcPr>
            <w:tcW w:w="1294" w:type="pct"/>
            <w:shd w:val="clear" w:color="auto" w:fill="F2F2F2"/>
            <w:tcMar>
              <w:top w:w="40" w:type="dxa"/>
              <w:left w:w="80" w:type="dxa"/>
              <w:bottom w:w="40" w:type="dxa"/>
              <w:right w:w="80" w:type="dxa"/>
            </w:tcMar>
          </w:tcPr>
          <w:p w14:paraId="473EE4BE" w14:textId="77777777" w:rsidR="00D57672" w:rsidRPr="00D57672" w:rsidRDefault="00D57672" w:rsidP="00D57672">
            <w:pPr>
              <w:spacing w:after="0" w:line="240" w:lineRule="auto"/>
              <w:rPr>
                <w:szCs w:val="24"/>
              </w:rPr>
            </w:pPr>
            <w:r w:rsidRPr="00D57672">
              <w:rPr>
                <w:rFonts w:eastAsia="Arial" w:cs="Arial"/>
                <w:b/>
                <w:bCs/>
                <w:color w:val="000000"/>
                <w:szCs w:val="24"/>
              </w:rPr>
              <w:t>Transferability</w:t>
            </w:r>
          </w:p>
        </w:tc>
        <w:tc>
          <w:tcPr>
            <w:tcW w:w="3706" w:type="pct"/>
            <w:tcMar>
              <w:top w:w="40" w:type="dxa"/>
              <w:left w:w="80" w:type="dxa"/>
              <w:bottom w:w="40" w:type="dxa"/>
              <w:right w:w="80" w:type="dxa"/>
            </w:tcMar>
          </w:tcPr>
          <w:p w14:paraId="52DA2823" w14:textId="77777777" w:rsidR="00D57672" w:rsidRPr="00D57672" w:rsidRDefault="00D57672" w:rsidP="00D57672">
            <w:pPr>
              <w:spacing w:after="0" w:line="240" w:lineRule="auto"/>
              <w:rPr>
                <w:szCs w:val="24"/>
              </w:rPr>
            </w:pPr>
            <w:r w:rsidRPr="00D57672">
              <w:rPr>
                <w:rFonts w:eastAsia="Arial" w:cs="Arial"/>
                <w:color w:val="000000"/>
                <w:szCs w:val="24"/>
              </w:rPr>
              <w:t>Clear articulation of the conceptual boundaries and the resulting testable proposition, allowing readers to judge applicability of 'visibility-contingent reciprocity' to other remote-work settings.</w:t>
            </w:r>
          </w:p>
        </w:tc>
      </w:tr>
      <w:tr w:rsidR="00D57672" w:rsidRPr="00D57672" w14:paraId="7CDF4165" w14:textId="77777777" w:rsidTr="00D57672">
        <w:tc>
          <w:tcPr>
            <w:tcW w:w="1294" w:type="pct"/>
            <w:shd w:val="clear" w:color="auto" w:fill="F2F2F2"/>
            <w:tcMar>
              <w:top w:w="40" w:type="dxa"/>
              <w:left w:w="80" w:type="dxa"/>
              <w:bottom w:w="40" w:type="dxa"/>
              <w:right w:w="80" w:type="dxa"/>
            </w:tcMar>
          </w:tcPr>
          <w:p w14:paraId="145E418A" w14:textId="77777777" w:rsidR="00D57672" w:rsidRPr="00D57672" w:rsidRDefault="00D57672" w:rsidP="00D57672">
            <w:pPr>
              <w:spacing w:after="0" w:line="240" w:lineRule="auto"/>
              <w:rPr>
                <w:szCs w:val="24"/>
              </w:rPr>
            </w:pPr>
            <w:r w:rsidRPr="00D57672">
              <w:rPr>
                <w:rFonts w:eastAsia="Arial" w:cs="Arial"/>
                <w:b/>
                <w:bCs/>
                <w:color w:val="000000"/>
                <w:szCs w:val="24"/>
              </w:rPr>
              <w:t>Dependability</w:t>
            </w:r>
          </w:p>
        </w:tc>
        <w:tc>
          <w:tcPr>
            <w:tcW w:w="3706" w:type="pct"/>
            <w:tcMar>
              <w:top w:w="40" w:type="dxa"/>
              <w:left w:w="80" w:type="dxa"/>
              <w:bottom w:w="40" w:type="dxa"/>
              <w:right w:w="80" w:type="dxa"/>
            </w:tcMar>
          </w:tcPr>
          <w:p w14:paraId="7F04F95C" w14:textId="778DA7CF" w:rsidR="00D57672" w:rsidRPr="00D57672" w:rsidRDefault="00D57672" w:rsidP="00D57672">
            <w:pPr>
              <w:spacing w:after="0" w:line="240" w:lineRule="auto"/>
              <w:rPr>
                <w:szCs w:val="24"/>
              </w:rPr>
            </w:pPr>
            <w:r w:rsidRPr="00D57672">
              <w:rPr>
                <w:rFonts w:eastAsia="Arial" w:cs="Arial"/>
                <w:color w:val="000000"/>
                <w:szCs w:val="24"/>
              </w:rPr>
              <w:t>A documented, replicable protocol</w:t>
            </w:r>
            <w:r w:rsidR="005E5BC8">
              <w:rPr>
                <w:rFonts w:eastAsia="Arial" w:cs="Arial"/>
                <w:color w:val="000000"/>
                <w:szCs w:val="24"/>
              </w:rPr>
              <w:t xml:space="preserve">, </w:t>
            </w:r>
            <w:r w:rsidRPr="00D57672">
              <w:rPr>
                <w:rFonts w:eastAsia="Arial" w:cs="Arial"/>
                <w:color w:val="000000"/>
                <w:szCs w:val="24"/>
              </w:rPr>
              <w:t xml:space="preserve">databases, search strings, inclusion/exclusion </w:t>
            </w:r>
            <w:r w:rsidR="005E5BC8" w:rsidRPr="00D57672">
              <w:rPr>
                <w:rFonts w:eastAsia="Arial" w:cs="Arial"/>
                <w:color w:val="000000"/>
                <w:szCs w:val="24"/>
              </w:rPr>
              <w:t>criteria and</w:t>
            </w:r>
            <w:r w:rsidRPr="00D57672">
              <w:rPr>
                <w:rFonts w:eastAsia="Arial" w:cs="Arial"/>
                <w:color w:val="000000"/>
                <w:szCs w:val="24"/>
              </w:rPr>
              <w:t xml:space="preserve"> PRISMA-style screening that another researcher could re-run to obtain a comparable corpus.</w:t>
            </w:r>
          </w:p>
        </w:tc>
      </w:tr>
      <w:tr w:rsidR="00D57672" w:rsidRPr="00D57672" w14:paraId="4760EC19" w14:textId="77777777" w:rsidTr="00D57672">
        <w:tc>
          <w:tcPr>
            <w:tcW w:w="1294" w:type="pct"/>
            <w:shd w:val="clear" w:color="auto" w:fill="F2F2F2"/>
            <w:tcMar>
              <w:top w:w="40" w:type="dxa"/>
              <w:left w:w="80" w:type="dxa"/>
              <w:bottom w:w="40" w:type="dxa"/>
              <w:right w:w="80" w:type="dxa"/>
            </w:tcMar>
          </w:tcPr>
          <w:p w14:paraId="1BDCAD04" w14:textId="77777777" w:rsidR="00D57672" w:rsidRPr="00D57672" w:rsidRDefault="00D57672" w:rsidP="00D57672">
            <w:pPr>
              <w:spacing w:after="0" w:line="240" w:lineRule="auto"/>
              <w:rPr>
                <w:szCs w:val="24"/>
              </w:rPr>
            </w:pPr>
            <w:r w:rsidRPr="00D57672">
              <w:rPr>
                <w:rFonts w:eastAsia="Arial" w:cs="Arial"/>
                <w:b/>
                <w:bCs/>
                <w:color w:val="000000"/>
                <w:szCs w:val="24"/>
              </w:rPr>
              <w:t>Confirmability</w:t>
            </w:r>
          </w:p>
        </w:tc>
        <w:tc>
          <w:tcPr>
            <w:tcW w:w="3706" w:type="pct"/>
            <w:tcMar>
              <w:top w:w="40" w:type="dxa"/>
              <w:left w:w="80" w:type="dxa"/>
              <w:bottom w:w="40" w:type="dxa"/>
              <w:right w:w="80" w:type="dxa"/>
            </w:tcMar>
          </w:tcPr>
          <w:p w14:paraId="7BE62686" w14:textId="11F5D036" w:rsidR="00D57672" w:rsidRPr="00D57672" w:rsidRDefault="00D57672" w:rsidP="005E5BC8">
            <w:pPr>
              <w:keepNext/>
              <w:spacing w:after="0" w:line="240" w:lineRule="auto"/>
              <w:rPr>
                <w:szCs w:val="24"/>
              </w:rPr>
            </w:pPr>
            <w:r w:rsidRPr="00D57672">
              <w:rPr>
                <w:rFonts w:eastAsia="Arial" w:cs="Arial"/>
                <w:color w:val="000000"/>
                <w:szCs w:val="24"/>
              </w:rPr>
              <w:t>An audit trail linking every interpretive claim to its source in the concept matrix</w:t>
            </w:r>
            <w:r w:rsidR="005E5BC8">
              <w:rPr>
                <w:rFonts w:eastAsia="Arial" w:cs="Arial"/>
                <w:color w:val="000000"/>
                <w:szCs w:val="24"/>
              </w:rPr>
              <w:t xml:space="preserve">, </w:t>
            </w:r>
            <w:r w:rsidRPr="00D57672">
              <w:rPr>
                <w:rFonts w:eastAsia="Arial" w:cs="Arial"/>
                <w:color w:val="000000"/>
                <w:szCs w:val="24"/>
              </w:rPr>
              <w:t>minimising researcher bias by grounding the synthesis in traceable evidence.</w:t>
            </w:r>
          </w:p>
        </w:tc>
      </w:tr>
    </w:tbl>
    <w:p w14:paraId="2DFFC877" w14:textId="289717D1" w:rsidR="005E5BC8" w:rsidRDefault="005E5BC8">
      <w:pPr>
        <w:pStyle w:val="Caption"/>
      </w:pPr>
      <w:bookmarkStart w:id="21" w:name="_Toc236399497"/>
      <w:r>
        <w:t xml:space="preserve">Table </w:t>
      </w:r>
      <w:fldSimple w:instr=" SEQ Table \* ARABIC ">
        <w:r>
          <w:rPr>
            <w:noProof/>
          </w:rPr>
          <w:t>3</w:t>
        </w:r>
      </w:fldSimple>
      <w:r>
        <w:t xml:space="preserve"> </w:t>
      </w:r>
      <w:r w:rsidRPr="008710D1">
        <w:t>Trustworthiness of the integrative review (after Lincoln &amp; Guba)</w:t>
      </w:r>
      <w:bookmarkEnd w:id="21"/>
    </w:p>
    <w:p w14:paraId="231E330F" w14:textId="11DC5B17" w:rsidR="00520F7A" w:rsidRPr="00776CE1" w:rsidRDefault="00520F7A" w:rsidP="00520F7A">
      <w:pPr>
        <w:pStyle w:val="Heading1"/>
        <w:rPr>
          <w:rFonts w:ascii="Arial" w:hAnsi="Arial" w:cs="Arial"/>
        </w:rPr>
      </w:pPr>
      <w:bookmarkStart w:id="22" w:name="_Toc236399493"/>
      <w:r w:rsidRPr="00776CE1">
        <w:rPr>
          <w:rFonts w:ascii="Arial" w:hAnsi="Arial" w:cs="Arial"/>
        </w:rPr>
        <w:lastRenderedPageBreak/>
        <w:t>References</w:t>
      </w:r>
      <w:bookmarkEnd w:id="22"/>
    </w:p>
    <w:p w14:paraId="5A73C98B" w14:textId="77777777" w:rsidR="00D72E5C" w:rsidRPr="006C281F" w:rsidRDefault="00D72E5C" w:rsidP="006C281F">
      <w:pPr>
        <w:spacing w:after="0" w:line="240" w:lineRule="auto"/>
        <w:ind w:left="567" w:hanging="567"/>
        <w:rPr>
          <w:rFonts w:cs="Arial"/>
          <w:sz w:val="22"/>
        </w:rPr>
      </w:pPr>
      <w:proofErr w:type="spellStart"/>
      <w:r w:rsidRPr="006C281F">
        <w:rPr>
          <w:rFonts w:cs="Arial"/>
          <w:sz w:val="22"/>
        </w:rPr>
        <w:t>Alharahsheh</w:t>
      </w:r>
      <w:proofErr w:type="spellEnd"/>
      <w:r w:rsidRPr="006C281F">
        <w:rPr>
          <w:rFonts w:cs="Arial"/>
          <w:sz w:val="22"/>
        </w:rPr>
        <w:t xml:space="preserve">, H., &amp; Pius, A. (2020). A Review of Key paradigms: Positivism Vs Interpretivism. Global Academic Journal of Humanities and Social Sciences, 2(3), 39–43. </w:t>
      </w:r>
      <w:hyperlink r:id="rId10" w:history="1">
        <w:r w:rsidRPr="006C281F">
          <w:rPr>
            <w:rStyle w:val="Hyperlink"/>
            <w:rFonts w:cs="Arial"/>
            <w:sz w:val="22"/>
          </w:rPr>
          <w:t>https://doi.org/10.36348/gajhss.2020.v02i03.001</w:t>
        </w:r>
      </w:hyperlink>
    </w:p>
    <w:p w14:paraId="2707C791" w14:textId="1470CBCE" w:rsidR="00D72E5C" w:rsidRPr="00D72E5C" w:rsidRDefault="00D72E5C" w:rsidP="00D72E5C">
      <w:pPr>
        <w:spacing w:after="0" w:line="240" w:lineRule="auto"/>
        <w:ind w:left="567" w:hanging="567"/>
        <w:rPr>
          <w:rFonts w:cs="Arial"/>
          <w:sz w:val="22"/>
        </w:rPr>
      </w:pPr>
      <w:r w:rsidRPr="00D72E5C">
        <w:rPr>
          <w:rFonts w:cs="Arial"/>
          <w:sz w:val="22"/>
        </w:rPr>
        <w:t xml:space="preserve">Barrero, J. M., Bloom, N., &amp; Davis, S. J. (2021). </w:t>
      </w:r>
      <w:r w:rsidRPr="00D72E5C">
        <w:rPr>
          <w:rFonts w:cs="Arial"/>
          <w:i/>
          <w:iCs/>
          <w:sz w:val="22"/>
        </w:rPr>
        <w:t>Why working from home will stick</w:t>
      </w:r>
      <w:r w:rsidRPr="00D72E5C">
        <w:rPr>
          <w:rFonts w:cs="Arial"/>
          <w:sz w:val="22"/>
        </w:rPr>
        <w:t xml:space="preserve"> (NBER Working Paper No. 28731). National Bureau of Economic Research. </w:t>
      </w:r>
      <w:hyperlink r:id="rId11" w:history="1">
        <w:r w:rsidR="00D57672" w:rsidRPr="00C5730A">
          <w:rPr>
            <w:rStyle w:val="Hyperlink"/>
            <w:rFonts w:cs="Arial"/>
            <w:sz w:val="22"/>
          </w:rPr>
          <w:t>https://doi.org/10.3386/w28731</w:t>
        </w:r>
      </w:hyperlink>
      <w:r w:rsidR="00D57672">
        <w:rPr>
          <w:rFonts w:cs="Arial"/>
          <w:sz w:val="22"/>
        </w:rPr>
        <w:t xml:space="preserve"> </w:t>
      </w:r>
      <w:r>
        <w:rPr>
          <w:rFonts w:cs="Arial"/>
          <w:sz w:val="22"/>
        </w:rPr>
        <w:t xml:space="preserve"> </w:t>
      </w:r>
    </w:p>
    <w:p w14:paraId="707FD8FE" w14:textId="77777777" w:rsidR="00D72E5C" w:rsidRPr="006C281F" w:rsidRDefault="00D72E5C" w:rsidP="006C281F">
      <w:pPr>
        <w:spacing w:after="0" w:line="240" w:lineRule="auto"/>
        <w:ind w:left="567" w:hanging="567"/>
        <w:rPr>
          <w:rFonts w:cs="Arial"/>
          <w:sz w:val="22"/>
        </w:rPr>
      </w:pPr>
      <w:r w:rsidRPr="006C281F">
        <w:rPr>
          <w:rFonts w:cs="Arial"/>
          <w:sz w:val="22"/>
        </w:rPr>
        <w:t xml:space="preserve">Blaskovich, J. L. (2008). Exploring the effect of distance: An experimental investigation of virtual collaboration, social loafing, and group decisions. Journal of Information Systems, 22(1), 27–46.  </w:t>
      </w:r>
      <w:hyperlink r:id="rId12" w:history="1">
        <w:r w:rsidRPr="006C281F">
          <w:rPr>
            <w:rStyle w:val="Hyperlink"/>
            <w:rFonts w:cs="Arial"/>
            <w:sz w:val="22"/>
          </w:rPr>
          <w:t>https://doi.org/10.2308/jis.2008.22.1.27</w:t>
        </w:r>
      </w:hyperlink>
      <w:r w:rsidRPr="006C281F">
        <w:rPr>
          <w:rFonts w:cs="Arial"/>
          <w:sz w:val="22"/>
        </w:rPr>
        <w:t xml:space="preserve"> </w:t>
      </w:r>
    </w:p>
    <w:p w14:paraId="73B487E0" w14:textId="77777777" w:rsidR="00D72E5C" w:rsidRPr="006C281F" w:rsidRDefault="00D72E5C" w:rsidP="006C281F">
      <w:pPr>
        <w:spacing w:after="0" w:line="240" w:lineRule="auto"/>
        <w:ind w:left="567" w:hanging="567"/>
        <w:rPr>
          <w:rFonts w:cs="Arial"/>
          <w:sz w:val="22"/>
        </w:rPr>
      </w:pPr>
      <w:r w:rsidRPr="006C281F">
        <w:rPr>
          <w:rFonts w:cs="Arial"/>
          <w:sz w:val="22"/>
        </w:rPr>
        <w:t xml:space="preserve">Braun, V., &amp; Clarke, V. (2006). Using thematic analysis in psychology. Qualitative Research in Psychology, 3(2), 77–101. </w:t>
      </w:r>
      <w:hyperlink r:id="rId13" w:history="1">
        <w:r w:rsidRPr="006C281F">
          <w:rPr>
            <w:rStyle w:val="Hyperlink"/>
            <w:rFonts w:cs="Arial"/>
            <w:sz w:val="22"/>
          </w:rPr>
          <w:t>https://doi.org/10.1191/1478088706qp063oa</w:t>
        </w:r>
      </w:hyperlink>
      <w:r w:rsidRPr="006C281F">
        <w:rPr>
          <w:rFonts w:cs="Arial"/>
          <w:sz w:val="22"/>
        </w:rPr>
        <w:t xml:space="preserve"> </w:t>
      </w:r>
    </w:p>
    <w:p w14:paraId="6FCD8319" w14:textId="77777777" w:rsidR="00D72E5C" w:rsidRPr="006C281F" w:rsidRDefault="00D72E5C" w:rsidP="006C281F">
      <w:pPr>
        <w:spacing w:after="0" w:line="240" w:lineRule="auto"/>
        <w:ind w:left="567" w:hanging="567"/>
        <w:rPr>
          <w:rFonts w:cs="Arial"/>
          <w:sz w:val="22"/>
        </w:rPr>
      </w:pPr>
      <w:r w:rsidRPr="006C281F">
        <w:rPr>
          <w:rFonts w:cs="Arial"/>
          <w:sz w:val="22"/>
        </w:rPr>
        <w:t xml:space="preserve">Brown, J. S., &amp; Duguid, P. (1991). Organizational learning and communities-of-practice: Toward a unified view of working, learning, and innovation. Organization Science, 2(1), 40–57.  </w:t>
      </w:r>
      <w:hyperlink r:id="rId14" w:history="1">
        <w:r w:rsidRPr="006C281F">
          <w:rPr>
            <w:rStyle w:val="Hyperlink"/>
            <w:rFonts w:cs="Arial"/>
            <w:sz w:val="22"/>
          </w:rPr>
          <w:t>https://doi.org/10.1287/orsc.2.1.40</w:t>
        </w:r>
      </w:hyperlink>
      <w:r w:rsidRPr="006C281F">
        <w:rPr>
          <w:rFonts w:cs="Arial"/>
          <w:sz w:val="22"/>
        </w:rPr>
        <w:t xml:space="preserve">  </w:t>
      </w:r>
    </w:p>
    <w:p w14:paraId="3A2B577C" w14:textId="77777777" w:rsidR="00D72E5C" w:rsidRPr="006C281F" w:rsidRDefault="00D72E5C" w:rsidP="006C281F">
      <w:pPr>
        <w:spacing w:after="0" w:line="240" w:lineRule="auto"/>
        <w:ind w:left="567" w:hanging="567"/>
        <w:rPr>
          <w:rFonts w:cs="Arial"/>
          <w:sz w:val="22"/>
        </w:rPr>
      </w:pPr>
      <w:r w:rsidRPr="006C281F">
        <w:rPr>
          <w:rFonts w:cs="Arial"/>
          <w:sz w:val="22"/>
        </w:rPr>
        <w:t xml:space="preserve">Cox, A. (2005). What are communities of practice? A comparative review of four seminal works. Journal of Information Science, 31(6), 527–540. </w:t>
      </w:r>
      <w:hyperlink r:id="rId15" w:history="1">
        <w:r w:rsidRPr="006C281F">
          <w:rPr>
            <w:rStyle w:val="Hyperlink"/>
            <w:rFonts w:cs="Arial"/>
            <w:sz w:val="22"/>
          </w:rPr>
          <w:t>https://doi.org/10.1177/0165551505057016</w:t>
        </w:r>
      </w:hyperlink>
      <w:r w:rsidRPr="006C281F">
        <w:rPr>
          <w:rFonts w:cs="Arial"/>
          <w:sz w:val="22"/>
        </w:rPr>
        <w:t xml:space="preserve"> </w:t>
      </w:r>
    </w:p>
    <w:p w14:paraId="2BC7FE33" w14:textId="77777777" w:rsidR="00D72E5C" w:rsidRPr="006C281F" w:rsidRDefault="00D72E5C" w:rsidP="006C281F">
      <w:pPr>
        <w:spacing w:after="0" w:line="240" w:lineRule="auto"/>
        <w:ind w:left="567" w:hanging="567"/>
        <w:rPr>
          <w:rFonts w:cs="Arial"/>
          <w:sz w:val="22"/>
        </w:rPr>
      </w:pPr>
      <w:proofErr w:type="spellStart"/>
      <w:r w:rsidRPr="006C281F">
        <w:rPr>
          <w:rFonts w:cs="Arial"/>
          <w:sz w:val="22"/>
        </w:rPr>
        <w:t>Cropanzano</w:t>
      </w:r>
      <w:proofErr w:type="spellEnd"/>
      <w:r w:rsidRPr="006C281F">
        <w:rPr>
          <w:rFonts w:cs="Arial"/>
          <w:sz w:val="22"/>
        </w:rPr>
        <w:t xml:space="preserve">, R., &amp; Mitchell, M. S. (2005). Social exchange theory: An interdisciplinary review. Journal of Management, 31(6), 874–900. </w:t>
      </w:r>
      <w:hyperlink r:id="rId16" w:history="1">
        <w:r w:rsidRPr="006C281F">
          <w:rPr>
            <w:rStyle w:val="Hyperlink"/>
            <w:rFonts w:cs="Arial"/>
            <w:sz w:val="22"/>
          </w:rPr>
          <w:t>https://doi.org/10.1177/0149206305279602</w:t>
        </w:r>
      </w:hyperlink>
      <w:r w:rsidRPr="006C281F">
        <w:rPr>
          <w:rFonts w:cs="Arial"/>
          <w:sz w:val="22"/>
        </w:rPr>
        <w:t xml:space="preserve"> </w:t>
      </w:r>
    </w:p>
    <w:p w14:paraId="326FAF50" w14:textId="77777777" w:rsidR="00D72E5C" w:rsidRPr="006C281F" w:rsidRDefault="00D72E5C" w:rsidP="006C281F">
      <w:pPr>
        <w:spacing w:after="0" w:line="240" w:lineRule="auto"/>
        <w:ind w:left="567" w:hanging="567"/>
        <w:rPr>
          <w:rFonts w:cs="Arial"/>
          <w:sz w:val="22"/>
        </w:rPr>
      </w:pPr>
      <w:r w:rsidRPr="006C281F">
        <w:rPr>
          <w:rFonts w:cs="Arial"/>
          <w:sz w:val="22"/>
        </w:rPr>
        <w:t xml:space="preserve">Davison, R. M., Ou, C. X. J., &amp; Martinsons, M. G. (2013). Information technology to support informal knowledge sharing. Information Systems Journal, 23(1), 89–109. </w:t>
      </w:r>
      <w:hyperlink r:id="rId17" w:history="1">
        <w:r w:rsidRPr="006C281F">
          <w:rPr>
            <w:rStyle w:val="Hyperlink"/>
            <w:rFonts w:cs="Arial"/>
            <w:sz w:val="22"/>
          </w:rPr>
          <w:t>https://doi.org/10.1111/j.1365-2575.2012.00400</w:t>
        </w:r>
      </w:hyperlink>
      <w:r w:rsidRPr="006C281F">
        <w:rPr>
          <w:rFonts w:cs="Arial"/>
          <w:sz w:val="22"/>
        </w:rPr>
        <w:t xml:space="preserve"> </w:t>
      </w:r>
    </w:p>
    <w:p w14:paraId="01A5602A" w14:textId="77777777" w:rsidR="00D72E5C" w:rsidRPr="006C281F" w:rsidRDefault="00D72E5C" w:rsidP="006C281F">
      <w:pPr>
        <w:spacing w:after="0" w:line="240" w:lineRule="auto"/>
        <w:ind w:left="567" w:hanging="567"/>
        <w:rPr>
          <w:rFonts w:cs="Arial"/>
          <w:sz w:val="22"/>
        </w:rPr>
      </w:pPr>
      <w:r w:rsidRPr="006C281F">
        <w:rPr>
          <w:rFonts w:cs="Arial"/>
          <w:sz w:val="22"/>
        </w:rPr>
        <w:t xml:space="preserve">Gouldner, A. W. (1960). The norm of reciprocity: A preliminary statement. American Sociological Review, 25(2), 161–178.  </w:t>
      </w:r>
      <w:hyperlink r:id="rId18" w:history="1">
        <w:r w:rsidRPr="006C281F">
          <w:rPr>
            <w:rStyle w:val="Hyperlink"/>
            <w:rFonts w:cs="Arial"/>
            <w:sz w:val="22"/>
          </w:rPr>
          <w:t>https://doi.org/10.2307/2092623</w:t>
        </w:r>
      </w:hyperlink>
      <w:r w:rsidRPr="006C281F">
        <w:rPr>
          <w:rFonts w:cs="Arial"/>
          <w:sz w:val="22"/>
        </w:rPr>
        <w:t xml:space="preserve"> </w:t>
      </w:r>
    </w:p>
    <w:p w14:paraId="4066E567" w14:textId="77777777" w:rsidR="00D72E5C" w:rsidRPr="006C281F" w:rsidRDefault="00D72E5C" w:rsidP="006C281F">
      <w:pPr>
        <w:spacing w:after="0" w:line="240" w:lineRule="auto"/>
        <w:ind w:left="567" w:hanging="567"/>
        <w:rPr>
          <w:rFonts w:cs="Arial"/>
          <w:sz w:val="22"/>
        </w:rPr>
      </w:pPr>
      <w:r w:rsidRPr="006C281F">
        <w:rPr>
          <w:rFonts w:cs="Arial"/>
          <w:sz w:val="22"/>
        </w:rPr>
        <w:t xml:space="preserve">Gubbins, C., &amp; Dooley, L. (2021). Delineating the tacit knowledge-seeking phase of knowledge sharing: The influence of relational social capital. Human Resource Development Quarterly, 32(3), 319–348. </w:t>
      </w:r>
      <w:hyperlink r:id="rId19" w:history="1">
        <w:r w:rsidRPr="006C281F">
          <w:rPr>
            <w:rStyle w:val="Hyperlink"/>
            <w:rFonts w:cs="Arial"/>
            <w:sz w:val="22"/>
          </w:rPr>
          <w:t>https://doi.org/10.1002/hrdq.21423</w:t>
        </w:r>
      </w:hyperlink>
      <w:r w:rsidRPr="006C281F">
        <w:rPr>
          <w:rFonts w:cs="Arial"/>
          <w:sz w:val="22"/>
        </w:rPr>
        <w:t xml:space="preserve"> </w:t>
      </w:r>
    </w:p>
    <w:p w14:paraId="467B7876" w14:textId="77777777" w:rsidR="00D72E5C" w:rsidRPr="006C281F" w:rsidRDefault="00D72E5C" w:rsidP="006C281F">
      <w:pPr>
        <w:spacing w:after="0" w:line="240" w:lineRule="auto"/>
        <w:ind w:left="567" w:hanging="567"/>
        <w:rPr>
          <w:rFonts w:cs="Arial"/>
          <w:sz w:val="22"/>
        </w:rPr>
      </w:pPr>
      <w:r w:rsidRPr="006C281F">
        <w:rPr>
          <w:rFonts w:cs="Arial"/>
          <w:sz w:val="22"/>
        </w:rPr>
        <w:t xml:space="preserve">Harkins, S., Latané, B., &amp; Williams, K. (1980). Social loafing: Allocating effort or taking it easy? Journal of Experimental Social Psychology, 16(5), 457–465.  </w:t>
      </w:r>
      <w:hyperlink r:id="rId20" w:history="1">
        <w:r w:rsidRPr="006C281F">
          <w:rPr>
            <w:rStyle w:val="Hyperlink"/>
            <w:rFonts w:cs="Arial"/>
            <w:sz w:val="22"/>
          </w:rPr>
          <w:t>https://doi.org/10.1016/0022-1031(80)90051-7</w:t>
        </w:r>
      </w:hyperlink>
      <w:r w:rsidRPr="006C281F">
        <w:rPr>
          <w:rFonts w:cs="Arial"/>
          <w:sz w:val="22"/>
        </w:rPr>
        <w:t xml:space="preserve"> </w:t>
      </w:r>
    </w:p>
    <w:p w14:paraId="09C91638" w14:textId="77777777" w:rsidR="00D72E5C" w:rsidRPr="006C281F" w:rsidRDefault="00D72E5C" w:rsidP="006C281F">
      <w:pPr>
        <w:spacing w:after="0" w:line="240" w:lineRule="auto"/>
        <w:ind w:left="567" w:hanging="567"/>
        <w:rPr>
          <w:rFonts w:cs="Arial"/>
          <w:sz w:val="22"/>
        </w:rPr>
      </w:pPr>
      <w:r w:rsidRPr="006C281F">
        <w:rPr>
          <w:rFonts w:cs="Arial"/>
          <w:sz w:val="22"/>
        </w:rPr>
        <w:t xml:space="preserve">Kidwell, R. E., &amp; Bennett, N. (1993). Employee propensity to withhold effort: A conceptual model to intersect three avenues of research. Academy of Management Review, 18(3), 429–456.  </w:t>
      </w:r>
      <w:hyperlink r:id="rId21" w:history="1">
        <w:r w:rsidRPr="006C281F">
          <w:rPr>
            <w:rStyle w:val="Hyperlink"/>
            <w:rFonts w:cs="Arial"/>
            <w:sz w:val="22"/>
          </w:rPr>
          <w:t>https://doi.org/10.2307/258906</w:t>
        </w:r>
      </w:hyperlink>
      <w:r w:rsidRPr="006C281F">
        <w:rPr>
          <w:rFonts w:cs="Arial"/>
          <w:sz w:val="22"/>
        </w:rPr>
        <w:t xml:space="preserve"> </w:t>
      </w:r>
    </w:p>
    <w:p w14:paraId="02662389" w14:textId="77777777" w:rsidR="00D72E5C" w:rsidRPr="006C281F" w:rsidRDefault="00D72E5C" w:rsidP="006C281F">
      <w:pPr>
        <w:spacing w:after="0" w:line="240" w:lineRule="auto"/>
        <w:ind w:left="567" w:hanging="567"/>
        <w:rPr>
          <w:rFonts w:cs="Arial"/>
          <w:sz w:val="22"/>
        </w:rPr>
      </w:pPr>
      <w:r w:rsidRPr="006C281F">
        <w:rPr>
          <w:rFonts w:cs="Arial"/>
          <w:sz w:val="22"/>
        </w:rPr>
        <w:t xml:space="preserve">Lengel, R. H., &amp; Daft, R. L. (1988). The selection of communication media as an executive skill. Academy of Management Executive, 2(3), 225–232.  </w:t>
      </w:r>
      <w:hyperlink r:id="rId22" w:history="1">
        <w:r w:rsidRPr="006C281F">
          <w:rPr>
            <w:rStyle w:val="Hyperlink"/>
            <w:rFonts w:cs="Arial"/>
            <w:sz w:val="22"/>
          </w:rPr>
          <w:t>https://doi.org/10.5465/ame.1988.4275524</w:t>
        </w:r>
      </w:hyperlink>
      <w:r w:rsidRPr="006C281F">
        <w:rPr>
          <w:rFonts w:cs="Arial"/>
          <w:sz w:val="22"/>
        </w:rPr>
        <w:t xml:space="preserve"> </w:t>
      </w:r>
    </w:p>
    <w:p w14:paraId="236DF34C" w14:textId="77777777" w:rsidR="00D72E5C" w:rsidRPr="006C281F" w:rsidRDefault="00D72E5C" w:rsidP="006C281F">
      <w:pPr>
        <w:spacing w:after="0" w:line="240" w:lineRule="auto"/>
        <w:ind w:left="567" w:hanging="567"/>
        <w:rPr>
          <w:rFonts w:cs="Arial"/>
          <w:sz w:val="22"/>
        </w:rPr>
      </w:pPr>
      <w:r w:rsidRPr="006C281F">
        <w:rPr>
          <w:rFonts w:cs="Arial"/>
          <w:sz w:val="22"/>
        </w:rPr>
        <w:t>Nonaka, I. (1994). A dynamic theory of organizational knowledge creation. Organization Science, 5(1), 14–37.  https://doi.org/10.1287/orsc.5.1.14</w:t>
      </w:r>
    </w:p>
    <w:p w14:paraId="4C1B6AC0" w14:textId="77777777" w:rsidR="00D72E5C" w:rsidRPr="006C281F" w:rsidRDefault="00D72E5C" w:rsidP="006C281F">
      <w:pPr>
        <w:spacing w:after="0" w:line="240" w:lineRule="auto"/>
        <w:ind w:left="567" w:hanging="567"/>
        <w:rPr>
          <w:rFonts w:cs="Arial"/>
          <w:sz w:val="22"/>
        </w:rPr>
      </w:pPr>
      <w:r w:rsidRPr="006C281F">
        <w:rPr>
          <w:rFonts w:cs="Arial"/>
          <w:sz w:val="22"/>
        </w:rPr>
        <w:t xml:space="preserve">Robert, L. P. (2020). </w:t>
      </w:r>
      <w:proofErr w:type="spellStart"/>
      <w:r w:rsidRPr="006C281F">
        <w:rPr>
          <w:rFonts w:cs="Arial"/>
          <w:sz w:val="22"/>
        </w:rPr>
        <w:t>Behavior</w:t>
      </w:r>
      <w:proofErr w:type="spellEnd"/>
      <w:r w:rsidRPr="006C281F">
        <w:rPr>
          <w:rFonts w:cs="Arial"/>
          <w:sz w:val="22"/>
        </w:rPr>
        <w:t xml:space="preserve">–output control theory, trust and social loafing in virtual teams. Multimodal Technologies and Interaction, 4(3), 39. </w:t>
      </w:r>
      <w:hyperlink r:id="rId23" w:history="1">
        <w:r w:rsidRPr="006C281F">
          <w:rPr>
            <w:rStyle w:val="Hyperlink"/>
            <w:rFonts w:cs="Arial"/>
            <w:sz w:val="22"/>
          </w:rPr>
          <w:t>https://doi.org/10.3390/mti4030039</w:t>
        </w:r>
      </w:hyperlink>
      <w:r w:rsidRPr="006C281F">
        <w:rPr>
          <w:rFonts w:cs="Arial"/>
          <w:sz w:val="22"/>
        </w:rPr>
        <w:t xml:space="preserve"> </w:t>
      </w:r>
    </w:p>
    <w:p w14:paraId="52DB24CF" w14:textId="77777777" w:rsidR="00D72E5C" w:rsidRPr="006C281F" w:rsidRDefault="00D72E5C" w:rsidP="006C281F">
      <w:pPr>
        <w:spacing w:after="0" w:line="240" w:lineRule="auto"/>
        <w:ind w:left="567" w:hanging="567"/>
        <w:rPr>
          <w:rFonts w:cs="Arial"/>
          <w:sz w:val="22"/>
        </w:rPr>
      </w:pPr>
      <w:r w:rsidRPr="006C281F">
        <w:rPr>
          <w:rFonts w:cs="Arial"/>
          <w:sz w:val="22"/>
        </w:rPr>
        <w:t>Saunders, M., &amp; Lewis, P. (2018). Doing research in business and management an essential guide to planning your project (2nd ed.). Harlow Pearson.</w:t>
      </w:r>
    </w:p>
    <w:p w14:paraId="3C2009F8" w14:textId="77777777" w:rsidR="00D72E5C" w:rsidRPr="006C281F" w:rsidRDefault="00D72E5C" w:rsidP="006C281F">
      <w:pPr>
        <w:spacing w:after="0" w:line="240" w:lineRule="auto"/>
        <w:ind w:left="567" w:hanging="567"/>
        <w:rPr>
          <w:rFonts w:cs="Arial"/>
          <w:sz w:val="22"/>
        </w:rPr>
      </w:pPr>
      <w:r w:rsidRPr="006C281F">
        <w:rPr>
          <w:rFonts w:cs="Arial"/>
          <w:sz w:val="22"/>
        </w:rPr>
        <w:t xml:space="preserve">Serenko, A., &amp; </w:t>
      </w:r>
      <w:proofErr w:type="spellStart"/>
      <w:r w:rsidRPr="006C281F">
        <w:rPr>
          <w:rFonts w:cs="Arial"/>
          <w:sz w:val="22"/>
        </w:rPr>
        <w:t>Bontis</w:t>
      </w:r>
      <w:proofErr w:type="spellEnd"/>
      <w:r w:rsidRPr="006C281F">
        <w:rPr>
          <w:rFonts w:cs="Arial"/>
          <w:sz w:val="22"/>
        </w:rPr>
        <w:t xml:space="preserve">, N. (2016). Negotiate, reciprocate, or cooperate? The impact of exchange modes on inter-employee knowledge sharing. Journal of Knowledge Management, 20(4), 687–712. </w:t>
      </w:r>
      <w:hyperlink r:id="rId24" w:history="1">
        <w:r w:rsidRPr="006C281F">
          <w:rPr>
            <w:rStyle w:val="Hyperlink"/>
            <w:rFonts w:cs="Arial"/>
            <w:sz w:val="22"/>
          </w:rPr>
          <w:t>https://doi.org/10.1108/JKM-10-2015-0394</w:t>
        </w:r>
      </w:hyperlink>
      <w:r w:rsidRPr="006C281F">
        <w:rPr>
          <w:rFonts w:cs="Arial"/>
          <w:sz w:val="22"/>
        </w:rPr>
        <w:t xml:space="preserve"> </w:t>
      </w:r>
    </w:p>
    <w:p w14:paraId="342B30BB" w14:textId="77777777" w:rsidR="00D72E5C" w:rsidRPr="006C281F" w:rsidRDefault="00D72E5C" w:rsidP="006C281F">
      <w:pPr>
        <w:spacing w:after="0" w:line="240" w:lineRule="auto"/>
        <w:ind w:left="567" w:hanging="567"/>
        <w:rPr>
          <w:rFonts w:cs="Arial"/>
          <w:sz w:val="22"/>
        </w:rPr>
      </w:pPr>
      <w:r w:rsidRPr="006C281F">
        <w:rPr>
          <w:rFonts w:cs="Arial"/>
          <w:sz w:val="22"/>
        </w:rPr>
        <w:t xml:space="preserve">Snyder, H. (2019). Literature review as a research methodology: An overview and guidelines. Journal of Business Research, 104, 333–339. </w:t>
      </w:r>
      <w:hyperlink r:id="rId25" w:history="1">
        <w:r w:rsidRPr="006C281F">
          <w:rPr>
            <w:rStyle w:val="Hyperlink"/>
            <w:rFonts w:cs="Arial"/>
            <w:sz w:val="22"/>
          </w:rPr>
          <w:t>https://doi.org/10.1016/j.jbusres.2019.07.039</w:t>
        </w:r>
      </w:hyperlink>
      <w:r w:rsidRPr="006C281F">
        <w:rPr>
          <w:rFonts w:cs="Arial"/>
          <w:sz w:val="22"/>
        </w:rPr>
        <w:t xml:space="preserve"> </w:t>
      </w:r>
    </w:p>
    <w:p w14:paraId="77F95444" w14:textId="77777777" w:rsidR="00D72E5C" w:rsidRPr="006C281F" w:rsidRDefault="00D72E5C" w:rsidP="006C281F">
      <w:pPr>
        <w:spacing w:after="0" w:line="240" w:lineRule="auto"/>
        <w:ind w:left="567" w:hanging="567"/>
        <w:rPr>
          <w:rFonts w:cs="Arial"/>
          <w:sz w:val="22"/>
        </w:rPr>
      </w:pPr>
      <w:r w:rsidRPr="006C281F">
        <w:rPr>
          <w:rFonts w:cs="Arial"/>
          <w:sz w:val="22"/>
        </w:rPr>
        <w:t xml:space="preserve">Suh, A., &amp; Shin, K.-S. (2010). Exploring the effects of online social ties on knowledge sharing: A comparative analysis of collocated vs. dispersed teams. Journal of Information Science, 36(4), 443–463. </w:t>
      </w:r>
      <w:hyperlink r:id="rId26" w:history="1">
        <w:r w:rsidRPr="006C281F">
          <w:rPr>
            <w:rStyle w:val="Hyperlink"/>
            <w:rFonts w:cs="Arial"/>
            <w:sz w:val="22"/>
          </w:rPr>
          <w:t>https://doi.org/10.1177/0165551510369632</w:t>
        </w:r>
      </w:hyperlink>
      <w:r w:rsidRPr="006C281F">
        <w:rPr>
          <w:rFonts w:cs="Arial"/>
          <w:sz w:val="22"/>
        </w:rPr>
        <w:t xml:space="preserve"> </w:t>
      </w:r>
    </w:p>
    <w:p w14:paraId="3322A8D8" w14:textId="77777777" w:rsidR="00D72E5C" w:rsidRPr="006C281F" w:rsidRDefault="00D72E5C" w:rsidP="006C281F">
      <w:pPr>
        <w:spacing w:after="0" w:line="240" w:lineRule="auto"/>
        <w:ind w:left="567" w:hanging="567"/>
        <w:rPr>
          <w:rFonts w:cs="Arial"/>
          <w:sz w:val="22"/>
        </w:rPr>
      </w:pPr>
      <w:r w:rsidRPr="006C281F">
        <w:rPr>
          <w:rFonts w:cs="Arial"/>
          <w:sz w:val="22"/>
        </w:rPr>
        <w:lastRenderedPageBreak/>
        <w:t xml:space="preserve">Torraco, R. J. (2005). Writing integrative literature reviews: Guidelines and examples. Human Resource Development Review, 4(3), 356–367. </w:t>
      </w:r>
      <w:hyperlink r:id="rId27" w:history="1">
        <w:r w:rsidRPr="006C281F">
          <w:rPr>
            <w:rStyle w:val="Hyperlink"/>
            <w:rFonts w:cs="Arial"/>
            <w:sz w:val="22"/>
          </w:rPr>
          <w:t>https://doi.org/10.1177/1534484305278283</w:t>
        </w:r>
      </w:hyperlink>
      <w:r w:rsidRPr="006C281F">
        <w:rPr>
          <w:rFonts w:cs="Arial"/>
          <w:sz w:val="22"/>
        </w:rPr>
        <w:t xml:space="preserve"> </w:t>
      </w:r>
    </w:p>
    <w:p w14:paraId="53B42EC6" w14:textId="77777777" w:rsidR="00D72E5C" w:rsidRPr="006C281F" w:rsidRDefault="00D72E5C" w:rsidP="006C281F">
      <w:pPr>
        <w:spacing w:after="0" w:line="240" w:lineRule="auto"/>
        <w:ind w:left="567" w:hanging="567"/>
        <w:rPr>
          <w:rFonts w:cs="Arial"/>
          <w:sz w:val="22"/>
        </w:rPr>
      </w:pPr>
      <w:r w:rsidRPr="006C281F">
        <w:rPr>
          <w:rFonts w:cs="Arial"/>
          <w:sz w:val="22"/>
        </w:rPr>
        <w:t xml:space="preserve">Uehara, E. S. (1995). Reciprocity reconsidered: </w:t>
      </w:r>
      <w:proofErr w:type="spellStart"/>
      <w:r w:rsidRPr="006C281F">
        <w:rPr>
          <w:rFonts w:cs="Arial"/>
          <w:sz w:val="22"/>
        </w:rPr>
        <w:t>Gouldner's</w:t>
      </w:r>
      <w:proofErr w:type="spellEnd"/>
      <w:r w:rsidRPr="006C281F">
        <w:rPr>
          <w:rFonts w:cs="Arial"/>
          <w:sz w:val="22"/>
        </w:rPr>
        <w:t xml:space="preserve"> "moral norm of reciprocity" and social support. Journal of Social and Personal Relationships, 12(4), 483–502.  </w:t>
      </w:r>
      <w:hyperlink r:id="rId28" w:history="1">
        <w:r w:rsidRPr="006C281F">
          <w:rPr>
            <w:rStyle w:val="Hyperlink"/>
            <w:rFonts w:cs="Arial"/>
            <w:sz w:val="22"/>
          </w:rPr>
          <w:t>https://doi.org/10.1177/0265407595124001</w:t>
        </w:r>
      </w:hyperlink>
      <w:r w:rsidRPr="006C281F">
        <w:rPr>
          <w:rFonts w:cs="Arial"/>
          <w:sz w:val="22"/>
        </w:rPr>
        <w:t xml:space="preserve"> </w:t>
      </w:r>
    </w:p>
    <w:p w14:paraId="427346A2" w14:textId="77777777" w:rsidR="00D72E5C" w:rsidRPr="00D72E5C" w:rsidRDefault="00D72E5C" w:rsidP="00D72E5C">
      <w:pPr>
        <w:spacing w:after="0" w:line="240" w:lineRule="auto"/>
        <w:ind w:left="567" w:hanging="567"/>
        <w:rPr>
          <w:rFonts w:cs="Arial"/>
          <w:sz w:val="22"/>
        </w:rPr>
      </w:pPr>
      <w:proofErr w:type="spellStart"/>
      <w:r w:rsidRPr="00D72E5C">
        <w:rPr>
          <w:rFonts w:cs="Arial"/>
          <w:sz w:val="22"/>
        </w:rPr>
        <w:t>Waizenegger</w:t>
      </w:r>
      <w:proofErr w:type="spellEnd"/>
      <w:r w:rsidRPr="00D72E5C">
        <w:rPr>
          <w:rFonts w:cs="Arial"/>
          <w:sz w:val="22"/>
        </w:rPr>
        <w:t xml:space="preserve">, L., McKenna, B., Cai, W., &amp; Bendz, T. (2020). An affordance perspective of team collaboration and enforced working from home during COVID-19. </w:t>
      </w:r>
      <w:r w:rsidRPr="00D72E5C">
        <w:rPr>
          <w:rFonts w:cs="Arial"/>
          <w:i/>
          <w:iCs/>
          <w:sz w:val="22"/>
        </w:rPr>
        <w:t>European Journal of Information Systems, 29</w:t>
      </w:r>
      <w:r w:rsidRPr="00D72E5C">
        <w:rPr>
          <w:rFonts w:cs="Arial"/>
          <w:sz w:val="22"/>
        </w:rPr>
        <w:t xml:space="preserve">(4), 429–442. </w:t>
      </w:r>
      <w:hyperlink r:id="rId29" w:history="1">
        <w:r w:rsidRPr="00C5730A">
          <w:rPr>
            <w:rStyle w:val="Hyperlink"/>
            <w:rFonts w:cs="Arial"/>
            <w:sz w:val="22"/>
          </w:rPr>
          <w:t>https://doi.org/10.1080/0960085X.2020.1800417</w:t>
        </w:r>
      </w:hyperlink>
      <w:r>
        <w:rPr>
          <w:rFonts w:cs="Arial"/>
          <w:sz w:val="22"/>
        </w:rPr>
        <w:t xml:space="preserve"> </w:t>
      </w:r>
    </w:p>
    <w:p w14:paraId="5B69937C" w14:textId="77777777" w:rsidR="00D72E5C" w:rsidRPr="006C281F" w:rsidRDefault="00D72E5C" w:rsidP="006C281F">
      <w:pPr>
        <w:spacing w:after="0" w:line="240" w:lineRule="auto"/>
        <w:ind w:left="567" w:hanging="567"/>
        <w:rPr>
          <w:rFonts w:cs="Arial"/>
          <w:sz w:val="22"/>
        </w:rPr>
      </w:pPr>
      <w:r w:rsidRPr="006C281F">
        <w:rPr>
          <w:rFonts w:cs="Arial"/>
          <w:sz w:val="22"/>
        </w:rPr>
        <w:t xml:space="preserve">Wang, B., Liu, Y., Qian, J., &amp; Parker, S. K. (2021). Achieving effective remote working during the COVID-19 pandemic: A work design perspective. Applied Psychology, 70(1), 16–59. </w:t>
      </w:r>
      <w:hyperlink r:id="rId30" w:history="1">
        <w:r w:rsidRPr="006C281F">
          <w:rPr>
            <w:rStyle w:val="Hyperlink"/>
            <w:rFonts w:cs="Arial"/>
            <w:sz w:val="22"/>
          </w:rPr>
          <w:t>https://doi.org/10.1111/apps.12290</w:t>
        </w:r>
      </w:hyperlink>
      <w:r w:rsidRPr="006C281F">
        <w:rPr>
          <w:rFonts w:cs="Arial"/>
          <w:sz w:val="22"/>
        </w:rPr>
        <w:t xml:space="preserve"> </w:t>
      </w:r>
    </w:p>
    <w:p w14:paraId="7C4BE5B1" w14:textId="77777777" w:rsidR="00D72E5C" w:rsidRPr="006C281F" w:rsidRDefault="00D72E5C" w:rsidP="006C281F">
      <w:pPr>
        <w:spacing w:after="0" w:line="240" w:lineRule="auto"/>
        <w:ind w:left="567" w:hanging="567"/>
        <w:rPr>
          <w:rFonts w:cs="Arial"/>
          <w:sz w:val="22"/>
        </w:rPr>
      </w:pPr>
      <w:r w:rsidRPr="006C281F">
        <w:rPr>
          <w:rFonts w:cs="Arial"/>
          <w:sz w:val="22"/>
        </w:rPr>
        <w:t xml:space="preserve">Webster, J., &amp; Watson, R. T. (2002). </w:t>
      </w:r>
      <w:proofErr w:type="spellStart"/>
      <w:r w:rsidRPr="006C281F">
        <w:rPr>
          <w:rFonts w:cs="Arial"/>
          <w:sz w:val="22"/>
        </w:rPr>
        <w:t>Analyzing</w:t>
      </w:r>
      <w:proofErr w:type="spellEnd"/>
      <w:r w:rsidRPr="006C281F">
        <w:rPr>
          <w:rFonts w:cs="Arial"/>
          <w:sz w:val="22"/>
        </w:rPr>
        <w:t xml:space="preserve"> the past to prepare for the future: Writing a literature review. MIS Quarterly, 26(2), xiii–xxiii. https://www.jstor.org/stable/4132319</w:t>
      </w:r>
    </w:p>
    <w:p w14:paraId="06B7BBDA" w14:textId="77777777" w:rsidR="00D72E5C" w:rsidRPr="006C281F" w:rsidRDefault="00D72E5C" w:rsidP="006C281F">
      <w:pPr>
        <w:spacing w:after="0" w:line="240" w:lineRule="auto"/>
        <w:ind w:left="567" w:hanging="567"/>
        <w:rPr>
          <w:rFonts w:cs="Arial"/>
          <w:sz w:val="22"/>
        </w:rPr>
      </w:pPr>
      <w:r w:rsidRPr="006C281F">
        <w:rPr>
          <w:rFonts w:cs="Arial"/>
          <w:sz w:val="22"/>
        </w:rPr>
        <w:t xml:space="preserve">Whitham, M. M. (2021). Generalized generosity: How the norm of generalized reciprocity bridges collective forms of social exchange. American Sociological Review, 86(3), 503–531. </w:t>
      </w:r>
      <w:hyperlink r:id="rId31" w:history="1">
        <w:r w:rsidRPr="006C281F">
          <w:rPr>
            <w:rStyle w:val="Hyperlink"/>
            <w:rFonts w:cs="Arial"/>
            <w:sz w:val="22"/>
          </w:rPr>
          <w:t>https://doi.org/10.1177/00031224211007450</w:t>
        </w:r>
      </w:hyperlink>
      <w:r w:rsidRPr="006C281F">
        <w:rPr>
          <w:rFonts w:cs="Arial"/>
          <w:sz w:val="22"/>
        </w:rPr>
        <w:t xml:space="preserve"> </w:t>
      </w:r>
    </w:p>
    <w:p w14:paraId="51AE5A1C" w14:textId="77777777" w:rsidR="00D72E5C" w:rsidRPr="006C281F" w:rsidRDefault="00D72E5C" w:rsidP="006C281F">
      <w:pPr>
        <w:spacing w:after="0" w:line="240" w:lineRule="auto"/>
        <w:ind w:left="567" w:hanging="567"/>
        <w:rPr>
          <w:rFonts w:cs="Arial"/>
          <w:sz w:val="22"/>
        </w:rPr>
      </w:pPr>
      <w:r w:rsidRPr="006C281F">
        <w:rPr>
          <w:rFonts w:cs="Arial"/>
          <w:sz w:val="22"/>
        </w:rPr>
        <w:t xml:space="preserve">Wilson, J. M., O'Leary, M. B., </w:t>
      </w:r>
      <w:proofErr w:type="spellStart"/>
      <w:r w:rsidRPr="006C281F">
        <w:rPr>
          <w:rFonts w:cs="Arial"/>
          <w:sz w:val="22"/>
        </w:rPr>
        <w:t>Metiu</w:t>
      </w:r>
      <w:proofErr w:type="spellEnd"/>
      <w:r w:rsidRPr="006C281F">
        <w:rPr>
          <w:rFonts w:cs="Arial"/>
          <w:sz w:val="22"/>
        </w:rPr>
        <w:t xml:space="preserve">, A., &amp; Jett, Q. R. (2008). Perceived proximity in virtual work: Explaining the paradox of far-but-close. Organization Studies, 29(7), 979–1002. </w:t>
      </w:r>
      <w:hyperlink r:id="rId32" w:history="1">
        <w:r w:rsidRPr="006C281F">
          <w:rPr>
            <w:rStyle w:val="Hyperlink"/>
            <w:rFonts w:cs="Arial"/>
            <w:sz w:val="22"/>
          </w:rPr>
          <w:t>https://doi.org/10.1177/0170840607083105</w:t>
        </w:r>
      </w:hyperlink>
      <w:r w:rsidRPr="006C281F">
        <w:rPr>
          <w:rFonts w:cs="Arial"/>
          <w:sz w:val="22"/>
        </w:rPr>
        <w:t xml:space="preserve"> </w:t>
      </w:r>
    </w:p>
    <w:p w14:paraId="28C3BBB1" w14:textId="77777777" w:rsidR="00D72E5C" w:rsidRDefault="00D72E5C" w:rsidP="006C281F">
      <w:pPr>
        <w:spacing w:after="0" w:line="240" w:lineRule="auto"/>
        <w:ind w:left="567" w:hanging="567"/>
        <w:rPr>
          <w:rFonts w:cs="Arial"/>
          <w:sz w:val="22"/>
        </w:rPr>
      </w:pPr>
      <w:r w:rsidRPr="006C281F">
        <w:rPr>
          <w:rFonts w:cs="Arial"/>
          <w:sz w:val="22"/>
        </w:rPr>
        <w:t xml:space="preserve">Yang, L., Holtz, D., Jaffe, S., Suri, S., Sinha, S., Weston, J., Joyce, C., Shah, N., Sherman, K., Hecht, B., &amp; Teevan, J. (2022). The effects of remote work on collaboration among information workers. Nature Human Behaviour, 6(1), 43–54. </w:t>
      </w:r>
      <w:hyperlink r:id="rId33" w:history="1">
        <w:r w:rsidRPr="006C281F">
          <w:rPr>
            <w:rStyle w:val="Hyperlink"/>
            <w:rFonts w:cs="Arial"/>
            <w:sz w:val="22"/>
          </w:rPr>
          <w:t>https://doi.org/10.1038/s41562-021-01196-4</w:t>
        </w:r>
      </w:hyperlink>
      <w:r w:rsidRPr="006C281F">
        <w:rPr>
          <w:rFonts w:cs="Arial"/>
          <w:sz w:val="22"/>
        </w:rPr>
        <w:t xml:space="preserve"> </w:t>
      </w:r>
    </w:p>
    <w:p w14:paraId="409E11FE" w14:textId="77777777" w:rsidR="00D72E5C" w:rsidRPr="006C281F" w:rsidRDefault="00D72E5C" w:rsidP="006C281F">
      <w:pPr>
        <w:spacing w:after="0" w:line="240" w:lineRule="auto"/>
        <w:ind w:left="567" w:hanging="567"/>
        <w:rPr>
          <w:rFonts w:cs="Arial"/>
          <w:sz w:val="22"/>
        </w:rPr>
      </w:pPr>
    </w:p>
    <w:sectPr w:rsidR="00D72E5C" w:rsidRPr="006C281F" w:rsidSect="00B8473D">
      <w:footerReference w:type="default" r:id="rId34"/>
      <w:pgSz w:w="11900" w:h="16840"/>
      <w:pgMar w:top="1440" w:right="1440" w:bottom="1440" w:left="1440" w:header="708" w:footer="91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F441D7" w14:textId="77777777" w:rsidR="000138DF" w:rsidRDefault="000138DF" w:rsidP="00353751">
      <w:pPr>
        <w:spacing w:after="0" w:line="240" w:lineRule="auto"/>
      </w:pPr>
      <w:r>
        <w:separator/>
      </w:r>
    </w:p>
  </w:endnote>
  <w:endnote w:type="continuationSeparator" w:id="0">
    <w:p w14:paraId="583C32B3" w14:textId="77777777" w:rsidR="000138DF" w:rsidRDefault="000138DF" w:rsidP="00353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01971093"/>
      <w:docPartObj>
        <w:docPartGallery w:val="Page Numbers (Bottom of Page)"/>
        <w:docPartUnique/>
      </w:docPartObj>
    </w:sdtPr>
    <w:sdtContent>
      <w:p w14:paraId="79440818" w14:textId="4CCF49DD" w:rsidR="00B8473D" w:rsidRDefault="00B8473D" w:rsidP="00C573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6E9C39" w14:textId="77777777" w:rsidR="00B8473D" w:rsidRDefault="00B8473D" w:rsidP="00B8473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7902248"/>
      <w:docPartObj>
        <w:docPartGallery w:val="Page Numbers (Bottom of Page)"/>
        <w:docPartUnique/>
      </w:docPartObj>
    </w:sdtPr>
    <w:sdtContent>
      <w:p w14:paraId="7EE4344B" w14:textId="282AACEE" w:rsidR="00B8473D" w:rsidRDefault="00B8473D" w:rsidP="00C573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4BC7E9" w14:textId="77777777" w:rsidR="00B8473D" w:rsidRDefault="00B8473D" w:rsidP="00B8473D">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39C582" w14:textId="77777777" w:rsidR="000138DF" w:rsidRDefault="000138DF" w:rsidP="00353751">
      <w:pPr>
        <w:spacing w:after="0" w:line="240" w:lineRule="auto"/>
      </w:pPr>
      <w:r>
        <w:separator/>
      </w:r>
    </w:p>
  </w:footnote>
  <w:footnote w:type="continuationSeparator" w:id="0">
    <w:p w14:paraId="30C97EEF" w14:textId="77777777" w:rsidR="000138DF" w:rsidRDefault="000138DF" w:rsidP="00353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F12D4D"/>
    <w:multiLevelType w:val="hybridMultilevel"/>
    <w:tmpl w:val="6F684BFC"/>
    <w:lvl w:ilvl="0" w:tplc="F774DA7C">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C70DA7"/>
    <w:multiLevelType w:val="hybridMultilevel"/>
    <w:tmpl w:val="00146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A253F5"/>
    <w:multiLevelType w:val="hybridMultilevel"/>
    <w:tmpl w:val="C504C7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B86065"/>
    <w:multiLevelType w:val="hybridMultilevel"/>
    <w:tmpl w:val="7C38CC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F2302B"/>
    <w:multiLevelType w:val="hybridMultilevel"/>
    <w:tmpl w:val="F0E40530"/>
    <w:lvl w:ilvl="0" w:tplc="53C05E58">
      <w:start w:val="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F15605"/>
    <w:multiLevelType w:val="hybridMultilevel"/>
    <w:tmpl w:val="CFC2F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266E7C"/>
    <w:multiLevelType w:val="multilevel"/>
    <w:tmpl w:val="DA663BEA"/>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55A90BC1"/>
    <w:multiLevelType w:val="hybridMultilevel"/>
    <w:tmpl w:val="56A2D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D06043"/>
    <w:multiLevelType w:val="multilevel"/>
    <w:tmpl w:val="79CCFF2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FA2F5A"/>
    <w:multiLevelType w:val="multilevel"/>
    <w:tmpl w:val="392254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0" w15:restartNumberingAfterBreak="0">
    <w:nsid w:val="73B00900"/>
    <w:multiLevelType w:val="hybridMultilevel"/>
    <w:tmpl w:val="0F989CD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8036180">
    <w:abstractNumId w:val="1"/>
  </w:num>
  <w:num w:numId="2" w16cid:durableId="1302227567">
    <w:abstractNumId w:val="5"/>
  </w:num>
  <w:num w:numId="3" w16cid:durableId="1622414791">
    <w:abstractNumId w:val="3"/>
  </w:num>
  <w:num w:numId="4" w16cid:durableId="250703361">
    <w:abstractNumId w:val="0"/>
  </w:num>
  <w:num w:numId="5" w16cid:durableId="1580211523">
    <w:abstractNumId w:val="7"/>
  </w:num>
  <w:num w:numId="6" w16cid:durableId="1494950199">
    <w:abstractNumId w:val="9"/>
  </w:num>
  <w:num w:numId="7" w16cid:durableId="2122870065">
    <w:abstractNumId w:val="6"/>
  </w:num>
  <w:num w:numId="8" w16cid:durableId="1379285829">
    <w:abstractNumId w:val="10"/>
  </w:num>
  <w:num w:numId="9" w16cid:durableId="2049253246">
    <w:abstractNumId w:val="8"/>
  </w:num>
  <w:num w:numId="10" w16cid:durableId="1113280733">
    <w:abstractNumId w:val="2"/>
  </w:num>
  <w:num w:numId="11" w16cid:durableId="16189804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DB4"/>
    <w:rsid w:val="00000155"/>
    <w:rsid w:val="00000CCB"/>
    <w:rsid w:val="00003CC6"/>
    <w:rsid w:val="00004048"/>
    <w:rsid w:val="000138DF"/>
    <w:rsid w:val="000173F2"/>
    <w:rsid w:val="00017928"/>
    <w:rsid w:val="00021318"/>
    <w:rsid w:val="00022623"/>
    <w:rsid w:val="000249B8"/>
    <w:rsid w:val="00025F39"/>
    <w:rsid w:val="00032349"/>
    <w:rsid w:val="00034AA4"/>
    <w:rsid w:val="00040A6C"/>
    <w:rsid w:val="00046A56"/>
    <w:rsid w:val="000603C7"/>
    <w:rsid w:val="000824E6"/>
    <w:rsid w:val="00082A32"/>
    <w:rsid w:val="00097344"/>
    <w:rsid w:val="000A2270"/>
    <w:rsid w:val="000B023B"/>
    <w:rsid w:val="000B0410"/>
    <w:rsid w:val="000B1FB7"/>
    <w:rsid w:val="000B3BDE"/>
    <w:rsid w:val="000C0174"/>
    <w:rsid w:val="000C1CB5"/>
    <w:rsid w:val="000D10FD"/>
    <w:rsid w:val="000D2754"/>
    <w:rsid w:val="000D4282"/>
    <w:rsid w:val="000D480A"/>
    <w:rsid w:val="000E7483"/>
    <w:rsid w:val="000F7864"/>
    <w:rsid w:val="00102C8B"/>
    <w:rsid w:val="00143230"/>
    <w:rsid w:val="0014324E"/>
    <w:rsid w:val="00155C14"/>
    <w:rsid w:val="00161B22"/>
    <w:rsid w:val="00170A94"/>
    <w:rsid w:val="00172799"/>
    <w:rsid w:val="00174866"/>
    <w:rsid w:val="00181168"/>
    <w:rsid w:val="0019439E"/>
    <w:rsid w:val="00196B66"/>
    <w:rsid w:val="001A2EC7"/>
    <w:rsid w:val="001B08AB"/>
    <w:rsid w:val="001C600C"/>
    <w:rsid w:val="001C6A53"/>
    <w:rsid w:val="002007BB"/>
    <w:rsid w:val="002018D5"/>
    <w:rsid w:val="00205BA8"/>
    <w:rsid w:val="002160DB"/>
    <w:rsid w:val="00216932"/>
    <w:rsid w:val="00231C9C"/>
    <w:rsid w:val="00234DD8"/>
    <w:rsid w:val="0025374B"/>
    <w:rsid w:val="00263456"/>
    <w:rsid w:val="0026359C"/>
    <w:rsid w:val="002653AF"/>
    <w:rsid w:val="002729BD"/>
    <w:rsid w:val="00276E7B"/>
    <w:rsid w:val="002841D3"/>
    <w:rsid w:val="0028685B"/>
    <w:rsid w:val="00296A67"/>
    <w:rsid w:val="002A5184"/>
    <w:rsid w:val="002B27C7"/>
    <w:rsid w:val="002C30D4"/>
    <w:rsid w:val="002D1EDA"/>
    <w:rsid w:val="002D534D"/>
    <w:rsid w:val="002E72E0"/>
    <w:rsid w:val="002F58E4"/>
    <w:rsid w:val="002F6FED"/>
    <w:rsid w:val="002F7201"/>
    <w:rsid w:val="00303A37"/>
    <w:rsid w:val="00305BB2"/>
    <w:rsid w:val="0031063F"/>
    <w:rsid w:val="00314358"/>
    <w:rsid w:val="003155ED"/>
    <w:rsid w:val="00322318"/>
    <w:rsid w:val="00331F41"/>
    <w:rsid w:val="0034273B"/>
    <w:rsid w:val="00351A13"/>
    <w:rsid w:val="00353751"/>
    <w:rsid w:val="00365F22"/>
    <w:rsid w:val="00383B2E"/>
    <w:rsid w:val="00383DB4"/>
    <w:rsid w:val="0039547D"/>
    <w:rsid w:val="003A15DA"/>
    <w:rsid w:val="003A570A"/>
    <w:rsid w:val="003A6C0D"/>
    <w:rsid w:val="003B671E"/>
    <w:rsid w:val="003C069F"/>
    <w:rsid w:val="003C19EA"/>
    <w:rsid w:val="003E444B"/>
    <w:rsid w:val="003F2DCC"/>
    <w:rsid w:val="003F7E88"/>
    <w:rsid w:val="0040690F"/>
    <w:rsid w:val="0042016F"/>
    <w:rsid w:val="00420413"/>
    <w:rsid w:val="00420630"/>
    <w:rsid w:val="00435D3E"/>
    <w:rsid w:val="00450A60"/>
    <w:rsid w:val="00456A3B"/>
    <w:rsid w:val="00465D5F"/>
    <w:rsid w:val="00466570"/>
    <w:rsid w:val="00481D4F"/>
    <w:rsid w:val="00482D4F"/>
    <w:rsid w:val="0048612B"/>
    <w:rsid w:val="004862D7"/>
    <w:rsid w:val="00486766"/>
    <w:rsid w:val="00494E8F"/>
    <w:rsid w:val="004A338F"/>
    <w:rsid w:val="004A3EEE"/>
    <w:rsid w:val="004B4DE8"/>
    <w:rsid w:val="004B5F68"/>
    <w:rsid w:val="004B77D8"/>
    <w:rsid w:val="004B7C95"/>
    <w:rsid w:val="004C2288"/>
    <w:rsid w:val="004D36AF"/>
    <w:rsid w:val="004E2E94"/>
    <w:rsid w:val="004E708E"/>
    <w:rsid w:val="004F3384"/>
    <w:rsid w:val="004F3D4E"/>
    <w:rsid w:val="0050312C"/>
    <w:rsid w:val="00503966"/>
    <w:rsid w:val="005154F6"/>
    <w:rsid w:val="00520F7A"/>
    <w:rsid w:val="0056257F"/>
    <w:rsid w:val="00563156"/>
    <w:rsid w:val="005656C8"/>
    <w:rsid w:val="00585204"/>
    <w:rsid w:val="005A4964"/>
    <w:rsid w:val="005B2196"/>
    <w:rsid w:val="005B3CD3"/>
    <w:rsid w:val="005B7F07"/>
    <w:rsid w:val="005C098E"/>
    <w:rsid w:val="005C1695"/>
    <w:rsid w:val="005E32C0"/>
    <w:rsid w:val="005E5BC8"/>
    <w:rsid w:val="005E792B"/>
    <w:rsid w:val="005F2DAD"/>
    <w:rsid w:val="005F388E"/>
    <w:rsid w:val="005F6FFC"/>
    <w:rsid w:val="00601536"/>
    <w:rsid w:val="0061595C"/>
    <w:rsid w:val="006246B6"/>
    <w:rsid w:val="00640749"/>
    <w:rsid w:val="006427F3"/>
    <w:rsid w:val="00646F73"/>
    <w:rsid w:val="006602F0"/>
    <w:rsid w:val="00662079"/>
    <w:rsid w:val="00670D8E"/>
    <w:rsid w:val="00675E3D"/>
    <w:rsid w:val="006921A0"/>
    <w:rsid w:val="00695B6F"/>
    <w:rsid w:val="006973DE"/>
    <w:rsid w:val="006A1380"/>
    <w:rsid w:val="006A3AAB"/>
    <w:rsid w:val="006B63F9"/>
    <w:rsid w:val="006C281F"/>
    <w:rsid w:val="006D2A8B"/>
    <w:rsid w:val="006E0611"/>
    <w:rsid w:val="006E328D"/>
    <w:rsid w:val="006F0A3C"/>
    <w:rsid w:val="006F0D25"/>
    <w:rsid w:val="006F6D0D"/>
    <w:rsid w:val="006F6F8D"/>
    <w:rsid w:val="006F70C4"/>
    <w:rsid w:val="00703971"/>
    <w:rsid w:val="007053D8"/>
    <w:rsid w:val="00721337"/>
    <w:rsid w:val="0072414C"/>
    <w:rsid w:val="0072439C"/>
    <w:rsid w:val="00724594"/>
    <w:rsid w:val="00744139"/>
    <w:rsid w:val="007529A2"/>
    <w:rsid w:val="00754E20"/>
    <w:rsid w:val="0076065D"/>
    <w:rsid w:val="007651F7"/>
    <w:rsid w:val="00770ECB"/>
    <w:rsid w:val="00772A08"/>
    <w:rsid w:val="00775425"/>
    <w:rsid w:val="00776CE1"/>
    <w:rsid w:val="00784655"/>
    <w:rsid w:val="00791E5B"/>
    <w:rsid w:val="00792512"/>
    <w:rsid w:val="00793F50"/>
    <w:rsid w:val="00793F87"/>
    <w:rsid w:val="007972A8"/>
    <w:rsid w:val="007C51C0"/>
    <w:rsid w:val="007C53A3"/>
    <w:rsid w:val="007E10EF"/>
    <w:rsid w:val="007E1AF3"/>
    <w:rsid w:val="007E56B7"/>
    <w:rsid w:val="007E5BCB"/>
    <w:rsid w:val="007F7AC9"/>
    <w:rsid w:val="00800236"/>
    <w:rsid w:val="008013D1"/>
    <w:rsid w:val="008140F3"/>
    <w:rsid w:val="00816A03"/>
    <w:rsid w:val="00852121"/>
    <w:rsid w:val="008552D7"/>
    <w:rsid w:val="00865571"/>
    <w:rsid w:val="00870D61"/>
    <w:rsid w:val="00871EE4"/>
    <w:rsid w:val="008737DC"/>
    <w:rsid w:val="00887746"/>
    <w:rsid w:val="00893E0A"/>
    <w:rsid w:val="0089440B"/>
    <w:rsid w:val="008A16B6"/>
    <w:rsid w:val="008B2E76"/>
    <w:rsid w:val="008B51D9"/>
    <w:rsid w:val="008C40CF"/>
    <w:rsid w:val="008C774A"/>
    <w:rsid w:val="008E12CA"/>
    <w:rsid w:val="008E505C"/>
    <w:rsid w:val="008E5A10"/>
    <w:rsid w:val="008E717C"/>
    <w:rsid w:val="008F0BA0"/>
    <w:rsid w:val="008F3A9E"/>
    <w:rsid w:val="008F50A3"/>
    <w:rsid w:val="00906159"/>
    <w:rsid w:val="009124A2"/>
    <w:rsid w:val="0091732B"/>
    <w:rsid w:val="009333A7"/>
    <w:rsid w:val="00937F55"/>
    <w:rsid w:val="00940FAD"/>
    <w:rsid w:val="00942528"/>
    <w:rsid w:val="009425D2"/>
    <w:rsid w:val="0095329E"/>
    <w:rsid w:val="00966662"/>
    <w:rsid w:val="00970B7C"/>
    <w:rsid w:val="009762A2"/>
    <w:rsid w:val="009823A0"/>
    <w:rsid w:val="009829FA"/>
    <w:rsid w:val="00991908"/>
    <w:rsid w:val="009952F4"/>
    <w:rsid w:val="009A2ACF"/>
    <w:rsid w:val="009A699A"/>
    <w:rsid w:val="009A7664"/>
    <w:rsid w:val="009B1E1B"/>
    <w:rsid w:val="009C082D"/>
    <w:rsid w:val="009C7C12"/>
    <w:rsid w:val="009D46AF"/>
    <w:rsid w:val="009E33EF"/>
    <w:rsid w:val="009E71F6"/>
    <w:rsid w:val="009F2BB1"/>
    <w:rsid w:val="00A0096C"/>
    <w:rsid w:val="00A3328E"/>
    <w:rsid w:val="00A41BCC"/>
    <w:rsid w:val="00A42D6D"/>
    <w:rsid w:val="00A65202"/>
    <w:rsid w:val="00A759B6"/>
    <w:rsid w:val="00A77DDB"/>
    <w:rsid w:val="00A821A3"/>
    <w:rsid w:val="00A858A5"/>
    <w:rsid w:val="00A91026"/>
    <w:rsid w:val="00A96F9A"/>
    <w:rsid w:val="00AA515B"/>
    <w:rsid w:val="00AB0A4C"/>
    <w:rsid w:val="00AB20CA"/>
    <w:rsid w:val="00AC471F"/>
    <w:rsid w:val="00AC5940"/>
    <w:rsid w:val="00AC5C60"/>
    <w:rsid w:val="00AD02F9"/>
    <w:rsid w:val="00AE0742"/>
    <w:rsid w:val="00AE27F1"/>
    <w:rsid w:val="00AF65A8"/>
    <w:rsid w:val="00B124A9"/>
    <w:rsid w:val="00B25483"/>
    <w:rsid w:val="00B34721"/>
    <w:rsid w:val="00B36267"/>
    <w:rsid w:val="00B43593"/>
    <w:rsid w:val="00B471C3"/>
    <w:rsid w:val="00B479BE"/>
    <w:rsid w:val="00B47E68"/>
    <w:rsid w:val="00B5505D"/>
    <w:rsid w:val="00B632CE"/>
    <w:rsid w:val="00B77466"/>
    <w:rsid w:val="00B807C8"/>
    <w:rsid w:val="00B8473D"/>
    <w:rsid w:val="00B90ABA"/>
    <w:rsid w:val="00BA3E3A"/>
    <w:rsid w:val="00BB5480"/>
    <w:rsid w:val="00BB6D8A"/>
    <w:rsid w:val="00BC070D"/>
    <w:rsid w:val="00BC4676"/>
    <w:rsid w:val="00BD7867"/>
    <w:rsid w:val="00BD7CAB"/>
    <w:rsid w:val="00BE4BC9"/>
    <w:rsid w:val="00BE4DFB"/>
    <w:rsid w:val="00BE553E"/>
    <w:rsid w:val="00BF5D52"/>
    <w:rsid w:val="00C00785"/>
    <w:rsid w:val="00C13471"/>
    <w:rsid w:val="00C146A3"/>
    <w:rsid w:val="00C16D65"/>
    <w:rsid w:val="00C204C3"/>
    <w:rsid w:val="00C212CC"/>
    <w:rsid w:val="00C23886"/>
    <w:rsid w:val="00C24C0C"/>
    <w:rsid w:val="00C435A6"/>
    <w:rsid w:val="00C505BD"/>
    <w:rsid w:val="00C62AA7"/>
    <w:rsid w:val="00C77FBC"/>
    <w:rsid w:val="00C92B3A"/>
    <w:rsid w:val="00C94806"/>
    <w:rsid w:val="00CA1CE6"/>
    <w:rsid w:val="00CA228F"/>
    <w:rsid w:val="00CB11FD"/>
    <w:rsid w:val="00CB67C3"/>
    <w:rsid w:val="00CD1378"/>
    <w:rsid w:val="00CD7CF4"/>
    <w:rsid w:val="00CE1A6D"/>
    <w:rsid w:val="00CE3B18"/>
    <w:rsid w:val="00CF3A22"/>
    <w:rsid w:val="00CF512D"/>
    <w:rsid w:val="00CF53E4"/>
    <w:rsid w:val="00D2347D"/>
    <w:rsid w:val="00D236F8"/>
    <w:rsid w:val="00D40980"/>
    <w:rsid w:val="00D4683F"/>
    <w:rsid w:val="00D50B6A"/>
    <w:rsid w:val="00D53CC6"/>
    <w:rsid w:val="00D57672"/>
    <w:rsid w:val="00D5779A"/>
    <w:rsid w:val="00D57E13"/>
    <w:rsid w:val="00D6421E"/>
    <w:rsid w:val="00D72E5C"/>
    <w:rsid w:val="00D873CD"/>
    <w:rsid w:val="00DB3F08"/>
    <w:rsid w:val="00DB4E25"/>
    <w:rsid w:val="00DB5509"/>
    <w:rsid w:val="00DD3643"/>
    <w:rsid w:val="00DE77FD"/>
    <w:rsid w:val="00DF59AD"/>
    <w:rsid w:val="00E23E74"/>
    <w:rsid w:val="00E27B26"/>
    <w:rsid w:val="00E41E0F"/>
    <w:rsid w:val="00E43B61"/>
    <w:rsid w:val="00E452F8"/>
    <w:rsid w:val="00E47C3D"/>
    <w:rsid w:val="00E56668"/>
    <w:rsid w:val="00E70660"/>
    <w:rsid w:val="00E71D07"/>
    <w:rsid w:val="00E73FCE"/>
    <w:rsid w:val="00E76C74"/>
    <w:rsid w:val="00E82B22"/>
    <w:rsid w:val="00EA5DB8"/>
    <w:rsid w:val="00EB1B76"/>
    <w:rsid w:val="00EB56E4"/>
    <w:rsid w:val="00EE5D1C"/>
    <w:rsid w:val="00EF223E"/>
    <w:rsid w:val="00EF3EE1"/>
    <w:rsid w:val="00F0308D"/>
    <w:rsid w:val="00F04F0B"/>
    <w:rsid w:val="00F16305"/>
    <w:rsid w:val="00F24089"/>
    <w:rsid w:val="00F35C6A"/>
    <w:rsid w:val="00F36623"/>
    <w:rsid w:val="00F37A24"/>
    <w:rsid w:val="00F575F3"/>
    <w:rsid w:val="00F81C9F"/>
    <w:rsid w:val="00F877B0"/>
    <w:rsid w:val="00F91BC8"/>
    <w:rsid w:val="00F97F6D"/>
    <w:rsid w:val="00FA1DBE"/>
    <w:rsid w:val="00FA59EE"/>
    <w:rsid w:val="00FC0DAE"/>
    <w:rsid w:val="00FC1C09"/>
    <w:rsid w:val="00FE005D"/>
    <w:rsid w:val="00FE0190"/>
    <w:rsid w:val="00FE2443"/>
    <w:rsid w:val="00FF48A3"/>
    <w:rsid w:val="00FF5157"/>
    <w:rsid w:val="0141F3F9"/>
    <w:rsid w:val="045CB458"/>
    <w:rsid w:val="047C223F"/>
    <w:rsid w:val="094A7F07"/>
    <w:rsid w:val="09FBED7B"/>
    <w:rsid w:val="0B808150"/>
    <w:rsid w:val="0CC4005C"/>
    <w:rsid w:val="1B97C8D4"/>
    <w:rsid w:val="1DD3727D"/>
    <w:rsid w:val="1F7028E2"/>
    <w:rsid w:val="211CF863"/>
    <w:rsid w:val="2188C8DE"/>
    <w:rsid w:val="2191C1C5"/>
    <w:rsid w:val="226A3669"/>
    <w:rsid w:val="237C1FD5"/>
    <w:rsid w:val="27798E4D"/>
    <w:rsid w:val="2799F143"/>
    <w:rsid w:val="2907953D"/>
    <w:rsid w:val="2A42AC52"/>
    <w:rsid w:val="2F31C2BD"/>
    <w:rsid w:val="30564CF2"/>
    <w:rsid w:val="341CA7DB"/>
    <w:rsid w:val="369748E4"/>
    <w:rsid w:val="3792C8F6"/>
    <w:rsid w:val="3D2D7F42"/>
    <w:rsid w:val="3E768EA7"/>
    <w:rsid w:val="4171E76C"/>
    <w:rsid w:val="41C61FE6"/>
    <w:rsid w:val="41F65A84"/>
    <w:rsid w:val="4261DBF6"/>
    <w:rsid w:val="45874815"/>
    <w:rsid w:val="47B9BE09"/>
    <w:rsid w:val="48CF7433"/>
    <w:rsid w:val="48F39F70"/>
    <w:rsid w:val="497AECFF"/>
    <w:rsid w:val="4B878920"/>
    <w:rsid w:val="4FBC2641"/>
    <w:rsid w:val="51BD3C73"/>
    <w:rsid w:val="5567E91B"/>
    <w:rsid w:val="57D81B65"/>
    <w:rsid w:val="5DEB79F5"/>
    <w:rsid w:val="61B8C185"/>
    <w:rsid w:val="62D92191"/>
    <w:rsid w:val="646C6452"/>
    <w:rsid w:val="67047EC9"/>
    <w:rsid w:val="6879B93C"/>
    <w:rsid w:val="6B3B8E35"/>
    <w:rsid w:val="7709D48C"/>
    <w:rsid w:val="7A6A6078"/>
    <w:rsid w:val="7A72B556"/>
    <w:rsid w:val="7BEE72B3"/>
    <w:rsid w:val="7C14C7D2"/>
    <w:rsid w:val="7D03C323"/>
    <w:rsid w:val="7DC48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C072DD"/>
  <w14:defaultImageDpi w14:val="300"/>
  <w15:docId w15:val="{7C8D752D-271B-274F-AB2A-DC984664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3CD"/>
    <w:pPr>
      <w:spacing w:after="200" w:line="276" w:lineRule="auto"/>
      <w:jc w:val="both"/>
    </w:pPr>
    <w:rPr>
      <w:rFonts w:ascii="Arial" w:eastAsia="Calibri" w:hAnsi="Arial" w:cs="Times New Roman"/>
      <w:szCs w:val="22"/>
    </w:rPr>
  </w:style>
  <w:style w:type="paragraph" w:styleId="Heading1">
    <w:name w:val="heading 1"/>
    <w:basedOn w:val="Normal"/>
    <w:next w:val="Normal"/>
    <w:link w:val="Heading1Char"/>
    <w:uiPriority w:val="9"/>
    <w:qFormat/>
    <w:rsid w:val="000D480A"/>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0D480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14358"/>
    <w:pPr>
      <w:keepNext/>
      <w:keepLines/>
      <w:spacing w:before="40" w:after="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DB4"/>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383DB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3DB4"/>
    <w:rPr>
      <w:rFonts w:ascii="Lucida Grande" w:eastAsia="Calibri" w:hAnsi="Lucida Grande" w:cs="Lucida Grande"/>
      <w:sz w:val="18"/>
      <w:szCs w:val="18"/>
    </w:rPr>
  </w:style>
  <w:style w:type="paragraph" w:styleId="Footer">
    <w:name w:val="footer"/>
    <w:basedOn w:val="Normal"/>
    <w:link w:val="FooterChar"/>
    <w:uiPriority w:val="99"/>
    <w:unhideWhenUsed/>
    <w:rsid w:val="003537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353751"/>
    <w:rPr>
      <w:rFonts w:ascii="Calibri" w:eastAsia="Calibri" w:hAnsi="Calibri" w:cs="Times New Roman"/>
      <w:sz w:val="22"/>
      <w:szCs w:val="22"/>
    </w:rPr>
  </w:style>
  <w:style w:type="table" w:styleId="TableGrid">
    <w:name w:val="Table Grid"/>
    <w:basedOn w:val="TableNormal"/>
    <w:uiPriority w:val="59"/>
    <w:rsid w:val="00353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C09"/>
    <w:rPr>
      <w:sz w:val="16"/>
      <w:szCs w:val="16"/>
    </w:rPr>
  </w:style>
  <w:style w:type="paragraph" w:styleId="CommentText">
    <w:name w:val="annotation text"/>
    <w:basedOn w:val="Normal"/>
    <w:link w:val="CommentTextChar"/>
    <w:uiPriority w:val="99"/>
    <w:semiHidden/>
    <w:unhideWhenUsed/>
    <w:rsid w:val="00FC1C09"/>
    <w:pPr>
      <w:spacing w:line="240" w:lineRule="auto"/>
    </w:pPr>
    <w:rPr>
      <w:sz w:val="20"/>
      <w:szCs w:val="20"/>
    </w:rPr>
  </w:style>
  <w:style w:type="character" w:customStyle="1" w:styleId="CommentTextChar">
    <w:name w:val="Comment Text Char"/>
    <w:basedOn w:val="DefaultParagraphFont"/>
    <w:link w:val="CommentText"/>
    <w:uiPriority w:val="99"/>
    <w:semiHidden/>
    <w:rsid w:val="00FC1C0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1C09"/>
    <w:rPr>
      <w:b/>
      <w:bCs/>
    </w:rPr>
  </w:style>
  <w:style w:type="character" w:customStyle="1" w:styleId="CommentSubjectChar">
    <w:name w:val="Comment Subject Char"/>
    <w:basedOn w:val="CommentTextChar"/>
    <w:link w:val="CommentSubject"/>
    <w:uiPriority w:val="99"/>
    <w:semiHidden/>
    <w:rsid w:val="00FC1C09"/>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0D480A"/>
    <w:rPr>
      <w:rFonts w:asciiTheme="majorHAnsi" w:eastAsiaTheme="majorEastAsia" w:hAnsiTheme="majorHAnsi" w:cstheme="majorBidi"/>
      <w:b/>
      <w:sz w:val="32"/>
      <w:szCs w:val="32"/>
    </w:rPr>
  </w:style>
  <w:style w:type="paragraph" w:styleId="NoSpacing">
    <w:name w:val="No Spacing"/>
    <w:uiPriority w:val="1"/>
    <w:qFormat/>
    <w:rsid w:val="00481D4F"/>
    <w:rPr>
      <w:rFonts w:ascii="Calibri" w:eastAsia="Calibri" w:hAnsi="Calibri" w:cs="Times New Roman"/>
      <w:sz w:val="22"/>
      <w:szCs w:val="22"/>
    </w:rPr>
  </w:style>
  <w:style w:type="paragraph" w:styleId="ListParagraph">
    <w:name w:val="List Paragraph"/>
    <w:basedOn w:val="Normal"/>
    <w:uiPriority w:val="34"/>
    <w:qFormat/>
    <w:rsid w:val="00D57E13"/>
    <w:pPr>
      <w:ind w:left="720"/>
      <w:contextualSpacing/>
    </w:pPr>
  </w:style>
  <w:style w:type="character" w:styleId="Hyperlink">
    <w:name w:val="Hyperlink"/>
    <w:basedOn w:val="DefaultParagraphFont"/>
    <w:uiPriority w:val="99"/>
    <w:unhideWhenUsed/>
    <w:rsid w:val="00AC471F"/>
    <w:rPr>
      <w:color w:val="0000FF" w:themeColor="hyperlink"/>
      <w:u w:val="single"/>
    </w:rPr>
  </w:style>
  <w:style w:type="character" w:styleId="UnresolvedMention">
    <w:name w:val="Unresolved Mention"/>
    <w:basedOn w:val="DefaultParagraphFont"/>
    <w:uiPriority w:val="99"/>
    <w:semiHidden/>
    <w:unhideWhenUsed/>
    <w:rsid w:val="00AC471F"/>
    <w:rPr>
      <w:color w:val="605E5C"/>
      <w:shd w:val="clear" w:color="auto" w:fill="E1DFDD"/>
    </w:rPr>
  </w:style>
  <w:style w:type="character" w:customStyle="1" w:styleId="Heading2Char">
    <w:name w:val="Heading 2 Char"/>
    <w:basedOn w:val="DefaultParagraphFont"/>
    <w:link w:val="Heading2"/>
    <w:uiPriority w:val="9"/>
    <w:rsid w:val="000D480A"/>
    <w:rPr>
      <w:rFonts w:ascii="Arial" w:eastAsiaTheme="majorEastAsia" w:hAnsi="Arial" w:cstheme="majorBidi"/>
      <w:b/>
      <w:szCs w:val="26"/>
    </w:rPr>
  </w:style>
  <w:style w:type="character" w:customStyle="1" w:styleId="Heading3Char">
    <w:name w:val="Heading 3 Char"/>
    <w:basedOn w:val="DefaultParagraphFont"/>
    <w:link w:val="Heading3"/>
    <w:uiPriority w:val="9"/>
    <w:rsid w:val="00314358"/>
    <w:rPr>
      <w:rFonts w:ascii="Arial" w:eastAsiaTheme="majorEastAsia" w:hAnsi="Arial" w:cstheme="majorBidi"/>
    </w:rPr>
  </w:style>
  <w:style w:type="paragraph" w:styleId="Caption">
    <w:name w:val="caption"/>
    <w:basedOn w:val="Normal"/>
    <w:next w:val="Normal"/>
    <w:uiPriority w:val="35"/>
    <w:unhideWhenUsed/>
    <w:qFormat/>
    <w:rsid w:val="00791E5B"/>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6F6F8D"/>
    <w:rPr>
      <w:color w:val="800080" w:themeColor="followedHyperlink"/>
      <w:u w:val="single"/>
    </w:rPr>
  </w:style>
  <w:style w:type="character" w:styleId="Strong">
    <w:name w:val="Strong"/>
    <w:basedOn w:val="DefaultParagraphFont"/>
    <w:uiPriority w:val="22"/>
    <w:qFormat/>
    <w:rsid w:val="008B2E76"/>
    <w:rPr>
      <w:b/>
      <w:bCs/>
    </w:rPr>
  </w:style>
  <w:style w:type="table" w:styleId="PlainTable3">
    <w:name w:val="Plain Table 3"/>
    <w:basedOn w:val="TableNormal"/>
    <w:uiPriority w:val="99"/>
    <w:rsid w:val="008B2E7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D873CD"/>
    <w:pPr>
      <w:spacing w:before="480"/>
      <w:outlineLvl w:val="9"/>
    </w:pPr>
    <w:rPr>
      <w:bCs/>
      <w:color w:val="365F91" w:themeColor="accent1" w:themeShade="BF"/>
      <w:sz w:val="28"/>
      <w:szCs w:val="28"/>
      <w:lang w:val="en-US"/>
    </w:rPr>
  </w:style>
  <w:style w:type="paragraph" w:styleId="TOC1">
    <w:name w:val="toc 1"/>
    <w:basedOn w:val="Normal"/>
    <w:next w:val="Normal"/>
    <w:autoRedefine/>
    <w:uiPriority w:val="39"/>
    <w:unhideWhenUsed/>
    <w:rsid w:val="00776CE1"/>
    <w:pPr>
      <w:spacing w:before="120" w:after="0"/>
      <w:jc w:val="left"/>
    </w:pPr>
    <w:rPr>
      <w:b/>
      <w:bCs/>
      <w:i/>
      <w:iCs/>
      <w:szCs w:val="24"/>
    </w:rPr>
  </w:style>
  <w:style w:type="paragraph" w:styleId="TOC2">
    <w:name w:val="toc 2"/>
    <w:basedOn w:val="Normal"/>
    <w:next w:val="Normal"/>
    <w:autoRedefine/>
    <w:uiPriority w:val="39"/>
    <w:unhideWhenUsed/>
    <w:rsid w:val="00776CE1"/>
    <w:pPr>
      <w:spacing w:before="120" w:after="0"/>
      <w:ind w:left="240"/>
      <w:jc w:val="left"/>
    </w:pPr>
    <w:rPr>
      <w:b/>
      <w:bCs/>
      <w:sz w:val="22"/>
    </w:rPr>
  </w:style>
  <w:style w:type="paragraph" w:styleId="TOC3">
    <w:name w:val="toc 3"/>
    <w:basedOn w:val="Normal"/>
    <w:next w:val="Normal"/>
    <w:autoRedefine/>
    <w:uiPriority w:val="39"/>
    <w:unhideWhenUsed/>
    <w:rsid w:val="00776CE1"/>
    <w:pPr>
      <w:spacing w:after="0"/>
      <w:ind w:left="480"/>
      <w:jc w:val="left"/>
    </w:pPr>
    <w:rPr>
      <w:sz w:val="20"/>
      <w:szCs w:val="20"/>
    </w:rPr>
  </w:style>
  <w:style w:type="paragraph" w:styleId="TOC4">
    <w:name w:val="toc 4"/>
    <w:basedOn w:val="Normal"/>
    <w:next w:val="Normal"/>
    <w:autoRedefine/>
    <w:uiPriority w:val="39"/>
    <w:semiHidden/>
    <w:unhideWhenUsed/>
    <w:rsid w:val="00D873CD"/>
    <w:pPr>
      <w:spacing w:after="0"/>
      <w:ind w:left="720"/>
      <w:jc w:val="left"/>
    </w:pPr>
    <w:rPr>
      <w:rFonts w:asciiTheme="minorHAnsi" w:hAnsiTheme="minorHAnsi"/>
      <w:sz w:val="20"/>
      <w:szCs w:val="20"/>
    </w:rPr>
  </w:style>
  <w:style w:type="paragraph" w:styleId="TOC5">
    <w:name w:val="toc 5"/>
    <w:basedOn w:val="Normal"/>
    <w:next w:val="Normal"/>
    <w:autoRedefine/>
    <w:uiPriority w:val="39"/>
    <w:semiHidden/>
    <w:unhideWhenUsed/>
    <w:rsid w:val="00D873CD"/>
    <w:pPr>
      <w:spacing w:after="0"/>
      <w:ind w:left="960"/>
      <w:jc w:val="left"/>
    </w:pPr>
    <w:rPr>
      <w:rFonts w:asciiTheme="minorHAnsi" w:hAnsiTheme="minorHAnsi"/>
      <w:sz w:val="20"/>
      <w:szCs w:val="20"/>
    </w:rPr>
  </w:style>
  <w:style w:type="paragraph" w:styleId="TOC6">
    <w:name w:val="toc 6"/>
    <w:basedOn w:val="Normal"/>
    <w:next w:val="Normal"/>
    <w:autoRedefine/>
    <w:uiPriority w:val="39"/>
    <w:semiHidden/>
    <w:unhideWhenUsed/>
    <w:rsid w:val="00D873CD"/>
    <w:pPr>
      <w:spacing w:after="0"/>
      <w:ind w:left="1200"/>
      <w:jc w:val="left"/>
    </w:pPr>
    <w:rPr>
      <w:rFonts w:asciiTheme="minorHAnsi" w:hAnsiTheme="minorHAnsi"/>
      <w:sz w:val="20"/>
      <w:szCs w:val="20"/>
    </w:rPr>
  </w:style>
  <w:style w:type="paragraph" w:styleId="TOC7">
    <w:name w:val="toc 7"/>
    <w:basedOn w:val="Normal"/>
    <w:next w:val="Normal"/>
    <w:autoRedefine/>
    <w:uiPriority w:val="39"/>
    <w:semiHidden/>
    <w:unhideWhenUsed/>
    <w:rsid w:val="00D873CD"/>
    <w:pPr>
      <w:spacing w:after="0"/>
      <w:ind w:left="1440"/>
      <w:jc w:val="left"/>
    </w:pPr>
    <w:rPr>
      <w:rFonts w:asciiTheme="minorHAnsi" w:hAnsiTheme="minorHAnsi"/>
      <w:sz w:val="20"/>
      <w:szCs w:val="20"/>
    </w:rPr>
  </w:style>
  <w:style w:type="paragraph" w:styleId="TOC8">
    <w:name w:val="toc 8"/>
    <w:basedOn w:val="Normal"/>
    <w:next w:val="Normal"/>
    <w:autoRedefine/>
    <w:uiPriority w:val="39"/>
    <w:semiHidden/>
    <w:unhideWhenUsed/>
    <w:rsid w:val="00D873CD"/>
    <w:pPr>
      <w:spacing w:after="0"/>
      <w:ind w:left="1680"/>
      <w:jc w:val="left"/>
    </w:pPr>
    <w:rPr>
      <w:rFonts w:asciiTheme="minorHAnsi" w:hAnsiTheme="minorHAnsi"/>
      <w:sz w:val="20"/>
      <w:szCs w:val="20"/>
    </w:rPr>
  </w:style>
  <w:style w:type="paragraph" w:styleId="TOC9">
    <w:name w:val="toc 9"/>
    <w:basedOn w:val="Normal"/>
    <w:next w:val="Normal"/>
    <w:autoRedefine/>
    <w:uiPriority w:val="39"/>
    <w:semiHidden/>
    <w:unhideWhenUsed/>
    <w:rsid w:val="00D873CD"/>
    <w:pPr>
      <w:spacing w:after="0"/>
      <w:ind w:left="1920"/>
      <w:jc w:val="left"/>
    </w:pPr>
    <w:rPr>
      <w:rFonts w:asciiTheme="minorHAnsi" w:hAnsiTheme="minorHAnsi"/>
      <w:sz w:val="20"/>
      <w:szCs w:val="20"/>
    </w:rPr>
  </w:style>
  <w:style w:type="paragraph" w:styleId="TableofFigures">
    <w:name w:val="table of figures"/>
    <w:basedOn w:val="Normal"/>
    <w:next w:val="Normal"/>
    <w:uiPriority w:val="99"/>
    <w:unhideWhenUsed/>
    <w:rsid w:val="006C281F"/>
    <w:pPr>
      <w:spacing w:after="0"/>
    </w:pPr>
  </w:style>
  <w:style w:type="character" w:styleId="PageNumber">
    <w:name w:val="page number"/>
    <w:basedOn w:val="DefaultParagraphFont"/>
    <w:uiPriority w:val="99"/>
    <w:semiHidden/>
    <w:unhideWhenUsed/>
    <w:rsid w:val="00B84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91/1478088706qp063oa" TargetMode="External"/><Relationship Id="rId18" Type="http://schemas.openxmlformats.org/officeDocument/2006/relationships/hyperlink" Target="https://doi.org/10.2307/2092623" TargetMode="External"/><Relationship Id="rId26" Type="http://schemas.openxmlformats.org/officeDocument/2006/relationships/hyperlink" Target="https://doi.org/10.1177/0165551510369632" TargetMode="External"/><Relationship Id="rId3" Type="http://schemas.openxmlformats.org/officeDocument/2006/relationships/styles" Target="styles.xml"/><Relationship Id="rId21" Type="http://schemas.openxmlformats.org/officeDocument/2006/relationships/hyperlink" Target="https://doi.org/10.2307/258906"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2308/jis.2008.22.1.27" TargetMode="External"/><Relationship Id="rId17" Type="http://schemas.openxmlformats.org/officeDocument/2006/relationships/hyperlink" Target="https://doi.org/10.1111/j.1365-2575.2012.00400" TargetMode="External"/><Relationship Id="rId25" Type="http://schemas.openxmlformats.org/officeDocument/2006/relationships/hyperlink" Target="https://doi.org/10.1016/j.jbusres.2019.07.039" TargetMode="External"/><Relationship Id="rId33" Type="http://schemas.openxmlformats.org/officeDocument/2006/relationships/hyperlink" Target="https://doi.org/10.1038/s41562-021-01196-4" TargetMode="External"/><Relationship Id="rId2" Type="http://schemas.openxmlformats.org/officeDocument/2006/relationships/numbering" Target="numbering.xml"/><Relationship Id="rId16" Type="http://schemas.openxmlformats.org/officeDocument/2006/relationships/hyperlink" Target="https://doi.org/10.1177/0149206305279602" TargetMode="External"/><Relationship Id="rId20" Type="http://schemas.openxmlformats.org/officeDocument/2006/relationships/hyperlink" Target="https://doi.org/10.1016/0022-1031(80)90051-7" TargetMode="External"/><Relationship Id="rId29" Type="http://schemas.openxmlformats.org/officeDocument/2006/relationships/hyperlink" Target="https://doi.org/10.1080/0960085X.2020.18004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86/w28731" TargetMode="External"/><Relationship Id="rId24" Type="http://schemas.openxmlformats.org/officeDocument/2006/relationships/hyperlink" Target="https://doi.org/10.1108/JKM-10-2015-0394" TargetMode="External"/><Relationship Id="rId32" Type="http://schemas.openxmlformats.org/officeDocument/2006/relationships/hyperlink" Target="https://doi.org/10.1177/0170840607083105" TargetMode="External"/><Relationship Id="rId5" Type="http://schemas.openxmlformats.org/officeDocument/2006/relationships/webSettings" Target="webSettings.xml"/><Relationship Id="rId15" Type="http://schemas.openxmlformats.org/officeDocument/2006/relationships/hyperlink" Target="https://doi.org/10.1177/0165551505057016" TargetMode="External"/><Relationship Id="rId23" Type="http://schemas.openxmlformats.org/officeDocument/2006/relationships/hyperlink" Target="https://doi.org/10.3390/mti4030039" TargetMode="External"/><Relationship Id="rId28" Type="http://schemas.openxmlformats.org/officeDocument/2006/relationships/hyperlink" Target="https://doi.org/10.1177/0265407595124001" TargetMode="External"/><Relationship Id="rId36" Type="http://schemas.openxmlformats.org/officeDocument/2006/relationships/theme" Target="theme/theme1.xml"/><Relationship Id="rId10" Type="http://schemas.openxmlformats.org/officeDocument/2006/relationships/hyperlink" Target="https://doi.org/10.36348/gajhss.2020.v02i03.001" TargetMode="External"/><Relationship Id="rId19" Type="http://schemas.openxmlformats.org/officeDocument/2006/relationships/hyperlink" Target="https://doi.org/10.1002/hrdq.21423" TargetMode="External"/><Relationship Id="rId31" Type="http://schemas.openxmlformats.org/officeDocument/2006/relationships/hyperlink" Target="https://doi.org/10.1177/0003122421100745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287/orsc.2.1.40" TargetMode="External"/><Relationship Id="rId22" Type="http://schemas.openxmlformats.org/officeDocument/2006/relationships/hyperlink" Target="https://doi.org/10.5465/ame.1988.4275524" TargetMode="External"/><Relationship Id="rId27" Type="http://schemas.openxmlformats.org/officeDocument/2006/relationships/hyperlink" Target="https://doi.org/10.1177/1534484305278283" TargetMode="External"/><Relationship Id="rId30" Type="http://schemas.openxmlformats.org/officeDocument/2006/relationships/hyperlink" Target="https://doi.org/10.1111/apps.12290"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4A51D-00F9-4B42-987D-92221015D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1416</TotalTime>
  <Pages>17</Pages>
  <Words>5497</Words>
  <Characters>31336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Fernandez</dc:creator>
  <cp:keywords/>
  <cp:lastModifiedBy>Ashok Sunuwar</cp:lastModifiedBy>
  <cp:revision>19</cp:revision>
  <dcterms:created xsi:type="dcterms:W3CDTF">2026-07-28T14:11:00Z</dcterms:created>
  <dcterms:modified xsi:type="dcterms:W3CDTF">2026-08-11T11:32:00Z</dcterms:modified>
</cp:coreProperties>
</file>